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E44D83" w:rsidP="00304F15">
      <w:pPr>
        <w:pStyle w:val="Heading1"/>
      </w:pPr>
      <w:r>
        <w:t xml:space="preserve">Activity: </w:t>
      </w:r>
      <w:r w:rsidR="00D87D0D" w:rsidRPr="00D87D0D">
        <w:t>Mystery laundry powders and detergents</w:t>
      </w:r>
      <w:r w:rsidR="00D87D0D">
        <w:t xml:space="preserve"> </w:t>
      </w:r>
      <w:r w:rsidR="000133F5">
        <w:t>(Years 7 and 8)</w:t>
      </w:r>
    </w:p>
    <w:p w:rsidR="008F6509" w:rsidRPr="0048643F" w:rsidRDefault="00D87D0D" w:rsidP="008F6509">
      <w:pPr>
        <w:pStyle w:val="Subtitle"/>
      </w:pPr>
      <w:r w:rsidRPr="00D87D0D">
        <w:t>Micro-organisms at work—at the sewage treatment plant</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64147D">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492F39" w:rsidRPr="00492F39" w:rsidRDefault="00492F39" w:rsidP="00492F39">
            <w:pPr>
              <w:rPr>
                <w:b/>
                <w:szCs w:val="22"/>
              </w:rPr>
            </w:pPr>
            <w:r w:rsidRPr="00492F39">
              <w:rPr>
                <w:b/>
                <w:szCs w:val="22"/>
              </w:rPr>
              <w:t>Levels 7 and 8</w:t>
            </w:r>
          </w:p>
          <w:p w:rsidR="00492F39" w:rsidRPr="00492F39" w:rsidRDefault="00492F39" w:rsidP="00492F39">
            <w:pPr>
              <w:rPr>
                <w:b/>
                <w:szCs w:val="22"/>
              </w:rPr>
            </w:pPr>
            <w:r w:rsidRPr="00492F39">
              <w:rPr>
                <w:b/>
                <w:szCs w:val="22"/>
              </w:rPr>
              <w:t>Science</w:t>
            </w:r>
          </w:p>
          <w:p w:rsidR="00492F39" w:rsidRPr="00492F39" w:rsidRDefault="00492F39" w:rsidP="00492F39">
            <w:pPr>
              <w:rPr>
                <w:b/>
                <w:sz w:val="20"/>
                <w:szCs w:val="20"/>
              </w:rPr>
            </w:pPr>
            <w:r w:rsidRPr="00492F39">
              <w:rPr>
                <w:b/>
                <w:sz w:val="20"/>
                <w:szCs w:val="20"/>
              </w:rPr>
              <w:t>Science Understanding</w:t>
            </w:r>
          </w:p>
          <w:p w:rsidR="00492F39" w:rsidRPr="00492F39" w:rsidRDefault="00492F39" w:rsidP="00492F39">
            <w:pPr>
              <w:rPr>
                <w:b/>
                <w:sz w:val="20"/>
                <w:szCs w:val="20"/>
              </w:rPr>
            </w:pPr>
            <w:r w:rsidRPr="00492F39">
              <w:rPr>
                <w:b/>
                <w:sz w:val="20"/>
                <w:szCs w:val="20"/>
              </w:rPr>
              <w:t>Science as a Human Endeavour</w:t>
            </w:r>
          </w:p>
          <w:p w:rsidR="00492F39" w:rsidRPr="00492F39" w:rsidRDefault="00492F39" w:rsidP="00492F39">
            <w:pPr>
              <w:rPr>
                <w:sz w:val="20"/>
                <w:szCs w:val="20"/>
              </w:rPr>
            </w:pPr>
            <w:r w:rsidRPr="00492F39">
              <w:rPr>
                <w:sz w:val="20"/>
                <w:szCs w:val="20"/>
              </w:rPr>
              <w:t xml:space="preserve">Science and technology contribute to finding solutions to a range of contemporary issues; these solutions may impact on other areas of society and involve ethical considerations </w:t>
            </w:r>
          </w:p>
          <w:p w:rsidR="00492F39" w:rsidRPr="00492F39" w:rsidRDefault="00492F39" w:rsidP="00492F39">
            <w:pPr>
              <w:rPr>
                <w:b/>
                <w:sz w:val="20"/>
                <w:szCs w:val="20"/>
              </w:rPr>
            </w:pPr>
            <w:r w:rsidRPr="00492F39">
              <w:rPr>
                <w:b/>
                <w:sz w:val="20"/>
                <w:szCs w:val="20"/>
              </w:rPr>
              <w:t>Chemical sciences</w:t>
            </w:r>
          </w:p>
          <w:p w:rsidR="00492F39" w:rsidRPr="00D87D0D" w:rsidRDefault="00492F39" w:rsidP="00492F39">
            <w:pPr>
              <w:rPr>
                <w:sz w:val="20"/>
                <w:szCs w:val="20"/>
              </w:rPr>
            </w:pPr>
            <w:r w:rsidRPr="00492F39">
              <w:rPr>
                <w:sz w:val="20"/>
                <w:szCs w:val="20"/>
              </w:rPr>
              <w:t>Mixtures, including solutions, contain a combination of pure substances that can be separated using a range of techniques</w:t>
            </w:r>
          </w:p>
        </w:tc>
      </w:tr>
    </w:tbl>
    <w:p w:rsidR="00E44D83" w:rsidRDefault="00E44D83" w:rsidP="00304F15"/>
    <w:p w:rsidR="00304F15" w:rsidRPr="00304F15" w:rsidRDefault="00304F15" w:rsidP="00304F15">
      <w:bookmarkStart w:id="0" w:name="_GoBack"/>
      <w:bookmarkEnd w:id="0"/>
      <w:r>
        <w:t>Students i</w:t>
      </w:r>
      <w:r w:rsidRPr="00304F15">
        <w:t>dentify the main chemicals contained in laundry powders and detergents; measure salt content using an electrical conductivity (EC) meter; measure phosphates using a phosphate test kit or phosphate testing strips; measure the pH of solutions containing laundry powders and detergents.</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304F15" w:rsidP="0048643F">
      <w:pPr>
        <w:rPr>
          <w:lang w:eastAsia="en-AU"/>
        </w:rPr>
      </w:pPr>
      <w:r>
        <w:rPr>
          <w:lang w:eastAsia="en-AU"/>
        </w:rPr>
        <w:t>One period session and one double-period session (practical)</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Equipment</w:t>
      </w:r>
    </w:p>
    <w:p w:rsidR="00E70B98" w:rsidRDefault="00E70B98" w:rsidP="0048643F">
      <w:r>
        <w:t>S</w:t>
      </w:r>
      <w:r w:rsidRPr="00E70B98">
        <w:t xml:space="preserve">election of empty packaging for laundry powders and detergents </w:t>
      </w:r>
    </w:p>
    <w:p w:rsidR="0048643F" w:rsidRDefault="00E70B98" w:rsidP="0048643F">
      <w:r>
        <w:t>Four laundry powder/detergent solutions (as below)</w:t>
      </w:r>
    </w:p>
    <w:p w:rsidR="00E70B98" w:rsidRPr="0048643F" w:rsidRDefault="0025128F" w:rsidP="0048643F">
      <w:r w:rsidRPr="0025128F">
        <w:rPr>
          <w:noProof/>
          <w:color w:val="000000" w:themeColor="text1"/>
          <w:lang w:eastAsia="en-AU"/>
        </w:rPr>
        <mc:AlternateContent>
          <mc:Choice Requires="wps">
            <w:drawing>
              <wp:anchor distT="0" distB="0" distL="114300" distR="114300" simplePos="0" relativeHeight="251658240" behindDoc="0" locked="0" layoutInCell="1" allowOverlap="1" wp14:anchorId="12DD676C" wp14:editId="52D5459E">
                <wp:simplePos x="0" y="0"/>
                <wp:positionH relativeFrom="column">
                  <wp:posOffset>3357880</wp:posOffset>
                </wp:positionH>
                <wp:positionV relativeFrom="paragraph">
                  <wp:posOffset>82550</wp:posOffset>
                </wp:positionV>
                <wp:extent cx="2374265" cy="1403985"/>
                <wp:effectExtent l="0" t="0" r="26035"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4pt;margin-top:6.5pt;width:186.9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">
                <v:textbox style="mso-fit-shape-to-text:t">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v:textbox>
                <w10:wrap type="square"/>
              </v:shape>
            </w:pict>
          </mc:Fallback>
        </mc:AlternateContent>
      </w:r>
      <w:r w:rsidR="00E70B98">
        <w:t>Containers or beakers for testing solutions of laundry powders and liquids</w:t>
      </w:r>
    </w:p>
    <w:p w:rsidR="00E70B98" w:rsidRDefault="00E70B98" w:rsidP="0048643F">
      <w:pPr>
        <w:keepNext/>
        <w:spacing w:before="240"/>
        <w:outlineLvl w:val="2"/>
      </w:pPr>
      <w:r>
        <w:t>Universal indicator and scale or data-logging equipment with pH probe</w:t>
      </w:r>
    </w:p>
    <w:p w:rsidR="00E70B98" w:rsidRDefault="00E70B98" w:rsidP="0048643F">
      <w:pPr>
        <w:keepNext/>
        <w:spacing w:before="240"/>
        <w:outlineLvl w:val="2"/>
      </w:pPr>
      <w:r>
        <w:t xml:space="preserve">An EC </w:t>
      </w:r>
      <w:proofErr w:type="gramStart"/>
      <w:r>
        <w:t>meter,</w:t>
      </w:r>
      <w:proofErr w:type="gramEnd"/>
      <w:r>
        <w:t xml:space="preserve"> or data-logging equipment with EC probe</w:t>
      </w:r>
    </w:p>
    <w:p w:rsidR="00E70B98" w:rsidRDefault="00E70B98" w:rsidP="0048643F">
      <w:pPr>
        <w:keepNext/>
        <w:spacing w:before="240"/>
        <w:outlineLvl w:val="2"/>
      </w:pPr>
      <w:proofErr w:type="gramStart"/>
      <w:r>
        <w:t>Phosphate testing strips or (a phosphate test kit to be conducted by the teacher).</w:t>
      </w:r>
      <w:proofErr w:type="gramEnd"/>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Preparation</w:t>
      </w:r>
    </w:p>
    <w:p w:rsidR="00304F15" w:rsidRDefault="00E70B98" w:rsidP="00304F15">
      <w:r>
        <w:t>Mix</w:t>
      </w:r>
      <w:r w:rsidR="00304F15">
        <w:t xml:space="preserve"> samples of four laundry powders or detergents labelled samples 1–4:</w:t>
      </w:r>
    </w:p>
    <w:p w:rsidR="00E70B98" w:rsidRDefault="00304F15" w:rsidP="00CE3B3B">
      <w:pPr>
        <w:pStyle w:val="ListParagraph"/>
        <w:numPr>
          <w:ilvl w:val="0"/>
          <w:numId w:val="3"/>
        </w:numPr>
      </w:pPr>
      <w:proofErr w:type="gramStart"/>
      <w:r>
        <w:t>regular</w:t>
      </w:r>
      <w:proofErr w:type="gramEnd"/>
      <w:r>
        <w:t xml:space="preserve"> laundry powder</w:t>
      </w:r>
      <w:r w:rsidR="00E70B98">
        <w:t>—</w:t>
      </w:r>
      <w:r>
        <w:t>5 g (1 teaspoon) to</w:t>
      </w:r>
      <w:r w:rsidR="00E70B98">
        <w:t xml:space="preserve"> </w:t>
      </w:r>
      <w:r>
        <w:t>1 L of water (equates to a standard wash for front</w:t>
      </w:r>
      <w:r w:rsidR="00E70B98">
        <w:t xml:space="preserve"> loader). </w:t>
      </w:r>
      <w:r>
        <w:t>Note: Use the rate 15 g per 1 L f</w:t>
      </w:r>
      <w:r w:rsidR="00E70B98">
        <w:t>or top-loading laundry powders.</w:t>
      </w:r>
    </w:p>
    <w:p w:rsidR="00304F15" w:rsidRDefault="00304F15" w:rsidP="00CE3B3B">
      <w:pPr>
        <w:pStyle w:val="ListParagraph"/>
        <w:numPr>
          <w:ilvl w:val="0"/>
          <w:numId w:val="3"/>
        </w:numPr>
      </w:pPr>
      <w:proofErr w:type="gramStart"/>
      <w:r>
        <w:t>regular</w:t>
      </w:r>
      <w:proofErr w:type="gramEnd"/>
      <w:r>
        <w:t xml:space="preserve"> laundry liquid</w:t>
      </w:r>
      <w:r w:rsidR="00E70B98" w:rsidRPr="00E70B98">
        <w:t>—</w:t>
      </w:r>
      <w:r>
        <w:t>5 mL to 1 L of water (equates to a st</w:t>
      </w:r>
      <w:r w:rsidR="00E70B98">
        <w:t xml:space="preserve">andard wash for front loader). </w:t>
      </w:r>
      <w:r>
        <w:t xml:space="preserve">Note: Use the rate 15 mL per 1 L for </w:t>
      </w:r>
      <w:r w:rsidR="00E70B98">
        <w:t>top-loading laundry detergents.</w:t>
      </w:r>
    </w:p>
    <w:p w:rsidR="00304F15" w:rsidRDefault="00304F15" w:rsidP="00CE3B3B">
      <w:pPr>
        <w:pStyle w:val="ListParagraph"/>
        <w:numPr>
          <w:ilvl w:val="0"/>
          <w:numId w:val="3"/>
        </w:numPr>
      </w:pPr>
      <w:proofErr w:type="gramStart"/>
      <w:r>
        <w:t>low-sodium/low-phosphate</w:t>
      </w:r>
      <w:proofErr w:type="gramEnd"/>
      <w:r>
        <w:t xml:space="preserve"> laundry powder</w:t>
      </w:r>
      <w:r w:rsidR="00E70B98" w:rsidRPr="00E70B98">
        <w:t>—</w:t>
      </w:r>
      <w:r>
        <w:t>5 g (1 teaspoon) to 1 L of water (equates to a standard</w:t>
      </w:r>
      <w:r w:rsidR="00E70B98">
        <w:t xml:space="preserve"> wash for front loader). </w:t>
      </w:r>
      <w:r>
        <w:t>Note: Use the rate 15 g per 1 L</w:t>
      </w:r>
      <w:r w:rsidR="00E70B98">
        <w:t xml:space="preserve"> </w:t>
      </w:r>
      <w:r>
        <w:t>f</w:t>
      </w:r>
      <w:r w:rsidR="00E70B98">
        <w:t>or top-loading laundry powders.</w:t>
      </w:r>
    </w:p>
    <w:p w:rsidR="00304F15" w:rsidRDefault="00304F15" w:rsidP="00CE3B3B">
      <w:pPr>
        <w:pStyle w:val="ListParagraph"/>
        <w:numPr>
          <w:ilvl w:val="0"/>
          <w:numId w:val="3"/>
        </w:numPr>
      </w:pPr>
      <w:proofErr w:type="gramStart"/>
      <w:r>
        <w:lastRenderedPageBreak/>
        <w:t>eco</w:t>
      </w:r>
      <w:proofErr w:type="gramEnd"/>
      <w:r>
        <w:t xml:space="preserve"> variety of l</w:t>
      </w:r>
      <w:r w:rsidR="00E70B98">
        <w:t>aundry detergent</w:t>
      </w:r>
      <w:r w:rsidR="00E70B98" w:rsidRPr="00E70B98">
        <w:t>—</w:t>
      </w:r>
      <w:r>
        <w:t>5 mL to 1</w:t>
      </w:r>
      <w:r w:rsidR="00E70B98">
        <w:t xml:space="preserve"> </w:t>
      </w:r>
      <w:r>
        <w:t>L of water (equates to a standard wash for front loader).</w:t>
      </w:r>
      <w:r w:rsidR="00E70B98">
        <w:t xml:space="preserve"> </w:t>
      </w:r>
      <w:r>
        <w:t xml:space="preserve">Note: Use the rate 15 mL per 1 L for </w:t>
      </w:r>
      <w:r w:rsidR="00E70B98">
        <w:t>top-loading laundry detergents.</w:t>
      </w:r>
    </w:p>
    <w:p w:rsidR="00F51D16" w:rsidRDefault="00F51D16" w:rsidP="00F51D16">
      <w:r w:rsidRPr="00F51D16">
        <w:t>Ensure that all safety requirements are followed.</w:t>
      </w:r>
    </w:p>
    <w:p w:rsidR="0048643F" w:rsidRPr="0048643F" w:rsidRDefault="0048643F" w:rsidP="0048643F">
      <w:r w:rsidRPr="0048643F">
        <w:rPr>
          <w:rFonts w:eastAsiaTheme="majorEastAsia" w:cstheme="majorBidi"/>
          <w:b/>
          <w:bCs/>
          <w:lang w:eastAsia="en-AU"/>
        </w:rPr>
        <w:t>Activity steps</w:t>
      </w:r>
    </w:p>
    <w:p w:rsidR="00E70B98" w:rsidRDefault="00E70B98" w:rsidP="00CE3B3B">
      <w:pPr>
        <w:pStyle w:val="ListParagraph"/>
        <w:numPr>
          <w:ilvl w:val="0"/>
          <w:numId w:val="4"/>
        </w:numPr>
      </w:pPr>
      <w:r>
        <w:t xml:space="preserve">Discuss the range of substances and items that might end up in the sewerage system from households and factories. In particular, focus on laundry powders and detergents. Discuss reasons why laundry powders and detergents are of concern in the treatment of sewage. (Refer to </w:t>
      </w:r>
      <w:r w:rsidRPr="00F96F21">
        <w:rPr>
          <w:b/>
        </w:rPr>
        <w:t>Teacher background</w:t>
      </w:r>
      <w:r>
        <w:t xml:space="preserve"> for further information.)</w:t>
      </w:r>
    </w:p>
    <w:p w:rsidR="00E70B98" w:rsidRDefault="00E70B98" w:rsidP="00CE3B3B">
      <w:pPr>
        <w:pStyle w:val="ListParagraph"/>
        <w:numPr>
          <w:ilvl w:val="0"/>
          <w:numId w:val="4"/>
        </w:numPr>
      </w:pPr>
      <w:r>
        <w:t>Look at a selection of empty packaging for laundry powders and detergents in class or as a take-home task. Have students identify the key chemical constituents. Alert students to look for compounds that include chlorides, sodium, sulphates and phosphates.</w:t>
      </w:r>
    </w:p>
    <w:p w:rsidR="0048643F" w:rsidRDefault="00E70B98" w:rsidP="00CE3B3B">
      <w:pPr>
        <w:pStyle w:val="ListParagraph"/>
        <w:numPr>
          <w:ilvl w:val="0"/>
          <w:numId w:val="4"/>
        </w:numPr>
      </w:pPr>
      <w:r>
        <w:t xml:space="preserve">Students complete the </w:t>
      </w:r>
      <w:r w:rsidR="0025128F">
        <w:t>Table 1</w:t>
      </w:r>
      <w:r>
        <w:t xml:space="preserve"> using information supplied on the packaging or research using relevant websites (see References on page 6).</w:t>
      </w:r>
    </w:p>
    <w:p w:rsidR="0025128F" w:rsidRPr="0025128F" w:rsidRDefault="0025128F" w:rsidP="00F96F21">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1</w:t>
      </w:r>
      <w:r w:rsidRPr="0025128F">
        <w:rPr>
          <w:color w:val="000000" w:themeColor="text1"/>
        </w:rPr>
        <w:fldChar w:fldCharType="end"/>
      </w:r>
      <w:r w:rsidR="00F936E4">
        <w:rPr>
          <w:color w:val="000000" w:themeColor="text1"/>
        </w:rPr>
        <w:t xml:space="preserve"> Laundry chemicals</w:t>
      </w:r>
    </w:p>
    <w:tbl>
      <w:tblPr>
        <w:tblW w:w="0" w:type="auto"/>
        <w:tblInd w:w="-253" w:type="dxa"/>
        <w:tblLayout w:type="fixed"/>
        <w:tblCellMar>
          <w:left w:w="0" w:type="dxa"/>
          <w:right w:w="0" w:type="dxa"/>
        </w:tblCellMar>
        <w:tblLook w:val="01E0" w:firstRow="1" w:lastRow="1" w:firstColumn="1" w:lastColumn="1" w:noHBand="0" w:noVBand="0"/>
      </w:tblPr>
      <w:tblGrid>
        <w:gridCol w:w="4119"/>
        <w:gridCol w:w="3913"/>
      </w:tblGrid>
      <w:tr w:rsidR="0025128F" w:rsidTr="00F96F21">
        <w:trPr>
          <w:trHeight w:hRule="exact" w:val="1049"/>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line="274" w:lineRule="auto"/>
              <w:ind w:left="360" w:right="123"/>
              <w:rPr>
                <w:rFonts w:ascii="Verdana" w:eastAsia="Verdana" w:hAnsi="Verdana" w:cs="Verdana"/>
                <w:sz w:val="20"/>
                <w:szCs w:val="20"/>
              </w:rPr>
            </w:pPr>
            <w:r w:rsidRPr="00F96F21">
              <w:rPr>
                <w:rFonts w:ascii="Verdana" w:eastAsia="Verdana" w:hAnsi="Verdana" w:cs="Verdana"/>
                <w:b/>
                <w:bCs/>
                <w:sz w:val="20"/>
                <w:szCs w:val="20"/>
              </w:rPr>
              <w:t>Ch</w:t>
            </w:r>
            <w:r w:rsidRPr="00F96F21">
              <w:rPr>
                <w:rFonts w:ascii="Verdana" w:eastAsia="Verdana" w:hAnsi="Verdana" w:cs="Verdana"/>
                <w:b/>
                <w:bCs/>
                <w:spacing w:val="-1"/>
                <w:sz w:val="20"/>
                <w:szCs w:val="20"/>
              </w:rPr>
              <w:t>e</w:t>
            </w:r>
            <w:r w:rsidRPr="00F96F21">
              <w:rPr>
                <w:rFonts w:ascii="Verdana" w:eastAsia="Verdana" w:hAnsi="Verdana" w:cs="Verdana"/>
                <w:b/>
                <w:bCs/>
                <w:spacing w:val="3"/>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pacing w:val="2"/>
                <w:sz w:val="20"/>
                <w:szCs w:val="20"/>
              </w:rPr>
              <w:t>/</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u</w:t>
            </w:r>
            <w:r w:rsidRPr="00F96F21">
              <w:rPr>
                <w:rFonts w:ascii="Verdana" w:eastAsia="Verdana" w:hAnsi="Verdana" w:cs="Verdana"/>
                <w:b/>
                <w:bCs/>
                <w:spacing w:val="2"/>
                <w:sz w:val="20"/>
                <w:szCs w:val="20"/>
              </w:rPr>
              <w:t>b</w:t>
            </w:r>
            <w:r w:rsidRPr="00F96F21">
              <w:rPr>
                <w:rFonts w:ascii="Verdana" w:eastAsia="Verdana" w:hAnsi="Verdana" w:cs="Verdana"/>
                <w:b/>
                <w:bCs/>
                <w:sz w:val="20"/>
                <w:szCs w:val="20"/>
              </w:rPr>
              <w:t>s</w:t>
            </w:r>
            <w:r w:rsidRPr="00F96F21">
              <w:rPr>
                <w:rFonts w:ascii="Verdana" w:eastAsia="Verdana" w:hAnsi="Verdana" w:cs="Verdana"/>
                <w:b/>
                <w:bCs/>
                <w:spacing w:val="2"/>
                <w:sz w:val="20"/>
                <w:szCs w:val="20"/>
              </w:rPr>
              <w:t>t</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nc</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s</w:t>
            </w:r>
            <w:r w:rsidRPr="00F96F21">
              <w:rPr>
                <w:rFonts w:ascii="Verdana" w:eastAsia="Verdana" w:hAnsi="Verdana" w:cs="Verdana"/>
                <w:b/>
                <w:bCs/>
                <w:spacing w:val="-2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d</w:t>
            </w:r>
            <w:r w:rsidRPr="00F96F21">
              <w:rPr>
                <w:rFonts w:ascii="Verdana" w:eastAsia="Verdana" w:hAnsi="Verdana" w:cs="Verdana"/>
                <w:b/>
                <w:bCs/>
                <w:sz w:val="20"/>
                <w:szCs w:val="20"/>
              </w:rPr>
              <w:t>ent</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f</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 xml:space="preserve">n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pacing w:val="2"/>
                <w:sz w:val="20"/>
                <w:szCs w:val="20"/>
              </w:rPr>
              <w:t>n</w:t>
            </w:r>
            <w:r w:rsidRPr="00F96F21">
              <w:rPr>
                <w:rFonts w:ascii="Verdana" w:eastAsia="Verdana" w:hAnsi="Verdana" w:cs="Verdana"/>
                <w:b/>
                <w:bCs/>
                <w:sz w:val="20"/>
                <w:szCs w:val="20"/>
              </w:rPr>
              <w:t>d</w:t>
            </w:r>
            <w:r w:rsidRPr="00F96F21">
              <w:rPr>
                <w:rFonts w:ascii="Verdana" w:eastAsia="Verdana" w:hAnsi="Verdana" w:cs="Verdana"/>
                <w:b/>
                <w:bCs/>
                <w:spacing w:val="-1"/>
                <w:sz w:val="20"/>
                <w:szCs w:val="20"/>
              </w:rPr>
              <w:t xml:space="preserve"> </w:t>
            </w:r>
            <w:r w:rsidRPr="00F96F21">
              <w:rPr>
                <w:rFonts w:ascii="Verdana" w:eastAsia="Verdana" w:hAnsi="Verdana" w:cs="Verdana"/>
                <w:b/>
                <w:bCs/>
                <w:sz w:val="20"/>
                <w:szCs w:val="20"/>
              </w:rPr>
              <w:t>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ind w:left="360" w:right="66"/>
              <w:rPr>
                <w:rFonts w:ascii="Verdana" w:eastAsia="Verdana" w:hAnsi="Verdana" w:cs="Verdana"/>
                <w:sz w:val="20"/>
                <w:szCs w:val="20"/>
              </w:rPr>
            </w:pP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hy</w:t>
            </w:r>
            <w:r w:rsidRPr="00F96F21">
              <w:rPr>
                <w:rFonts w:ascii="Verdana" w:eastAsia="Verdana" w:hAnsi="Verdana" w:cs="Verdana"/>
                <w:b/>
                <w:bCs/>
                <w:spacing w:val="-7"/>
                <w:sz w:val="20"/>
                <w:szCs w:val="20"/>
              </w:rPr>
              <w:t xml:space="preserve"> </w:t>
            </w:r>
            <w:r w:rsidRPr="00F96F21">
              <w:rPr>
                <w:rFonts w:ascii="Verdana" w:eastAsia="Verdana" w:hAnsi="Verdana" w:cs="Verdana"/>
                <w:b/>
                <w:bCs/>
                <w:sz w:val="20"/>
                <w:szCs w:val="20"/>
              </w:rPr>
              <w:t>t</w:t>
            </w:r>
            <w:r w:rsidRPr="00F96F21">
              <w:rPr>
                <w:rFonts w:ascii="Verdana" w:eastAsia="Verdana" w:hAnsi="Verdana" w:cs="Verdana"/>
                <w:b/>
                <w:bCs/>
                <w:spacing w:val="2"/>
                <w:sz w:val="20"/>
                <w:szCs w:val="20"/>
              </w:rPr>
              <w:t>h</w:t>
            </w:r>
            <w:r w:rsidRPr="00F96F21">
              <w:rPr>
                <w:rFonts w:ascii="Verdana" w:eastAsia="Verdana" w:hAnsi="Verdana" w:cs="Verdana"/>
                <w:b/>
                <w:bCs/>
                <w:sz w:val="20"/>
                <w:szCs w:val="20"/>
              </w:rPr>
              <w:t>e</w:t>
            </w:r>
            <w:r w:rsidRPr="00F96F21">
              <w:rPr>
                <w:rFonts w:ascii="Verdana" w:eastAsia="Verdana" w:hAnsi="Verdana" w:cs="Verdana"/>
                <w:b/>
                <w:bCs/>
                <w:spacing w:val="1"/>
                <w:sz w:val="20"/>
                <w:szCs w:val="20"/>
              </w:rPr>
              <w:t>s</w:t>
            </w:r>
            <w:r w:rsidRPr="00F96F21">
              <w:rPr>
                <w:rFonts w:ascii="Verdana" w:eastAsia="Verdana" w:hAnsi="Verdana" w:cs="Verdana"/>
                <w:b/>
                <w:bCs/>
                <w:sz w:val="20"/>
                <w:szCs w:val="20"/>
              </w:rPr>
              <w:t>e</w:t>
            </w:r>
            <w:r w:rsidRPr="00F96F21">
              <w:rPr>
                <w:rFonts w:ascii="Verdana" w:eastAsia="Verdana" w:hAnsi="Verdana" w:cs="Verdana"/>
                <w:b/>
                <w:bCs/>
                <w:spacing w:val="-7"/>
                <w:sz w:val="20"/>
                <w:szCs w:val="20"/>
              </w:rPr>
              <w:t xml:space="preserve"> </w:t>
            </w:r>
            <w:r w:rsidRPr="00F96F21">
              <w:rPr>
                <w:rFonts w:ascii="Verdana" w:eastAsia="Verdana" w:hAnsi="Verdana" w:cs="Verdana"/>
                <w:b/>
                <w:bCs/>
                <w:spacing w:val="3"/>
                <w:sz w:val="20"/>
                <w:szCs w:val="20"/>
              </w:rPr>
              <w:t>c</w:t>
            </w:r>
            <w:r w:rsidRPr="00F96F21">
              <w:rPr>
                <w:rFonts w:ascii="Verdana" w:eastAsia="Verdana" w:hAnsi="Verdana" w:cs="Verdana"/>
                <w:b/>
                <w:bCs/>
                <w:sz w:val="20"/>
                <w:szCs w:val="20"/>
              </w:rPr>
              <w:t>he</w:t>
            </w:r>
            <w:r w:rsidRPr="00F96F21">
              <w:rPr>
                <w:rFonts w:ascii="Verdana" w:eastAsia="Verdana" w:hAnsi="Verdana" w:cs="Verdana"/>
                <w:b/>
                <w:bCs/>
                <w:spacing w:val="2"/>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z w:val="20"/>
                <w:szCs w:val="20"/>
              </w:rPr>
              <w:t>s</w:t>
            </w:r>
            <w:r w:rsidRPr="00F96F21">
              <w:rPr>
                <w:rFonts w:ascii="Verdana" w:eastAsia="Verdana" w:hAnsi="Verdana" w:cs="Verdana"/>
                <w:b/>
                <w:bCs/>
                <w:spacing w:val="-9"/>
                <w:sz w:val="20"/>
                <w:szCs w:val="20"/>
              </w:rPr>
              <w:t xml:space="preserve"> </w:t>
            </w:r>
            <w:r w:rsidRPr="00F96F21">
              <w:rPr>
                <w:rFonts w:ascii="Verdana" w:eastAsia="Verdana" w:hAnsi="Verdana" w:cs="Verdana"/>
                <w:b/>
                <w:bCs/>
                <w:spacing w:val="-1"/>
                <w:sz w:val="20"/>
                <w:szCs w:val="20"/>
              </w:rPr>
              <w:t>ar</w:t>
            </w:r>
            <w:r w:rsidRPr="00F96F21">
              <w:rPr>
                <w:rFonts w:ascii="Verdana" w:eastAsia="Verdana" w:hAnsi="Verdana" w:cs="Verdana"/>
                <w:b/>
                <w:bCs/>
                <w:sz w:val="20"/>
                <w:szCs w:val="20"/>
              </w:rPr>
              <w:t>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2"/>
                <w:sz w:val="20"/>
                <w:szCs w:val="20"/>
              </w:rPr>
              <w:t>u</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n the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w:t>
            </w:r>
            <w:r w:rsidRPr="00F96F21">
              <w:rPr>
                <w:rFonts w:ascii="Verdana" w:eastAsia="Verdana" w:hAnsi="Verdana" w:cs="Verdana"/>
                <w:b/>
                <w:bCs/>
                <w:spacing w:val="2"/>
                <w:sz w:val="20"/>
                <w:szCs w:val="20"/>
              </w:rPr>
              <w:t>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w:t>
            </w:r>
            <w:r w:rsidRPr="00F96F21">
              <w:rPr>
                <w:rFonts w:ascii="Verdana" w:eastAsia="Verdana" w:hAnsi="Verdana" w:cs="Verdana"/>
                <w:b/>
                <w:bCs/>
                <w:spacing w:val="2"/>
                <w:sz w:val="20"/>
                <w:szCs w:val="20"/>
              </w:rPr>
              <w: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8"/>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nd 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spacing w:val="1"/>
                <w:position w:val="-1"/>
                <w:sz w:val="20"/>
                <w:szCs w:val="20"/>
              </w:rPr>
              <w:t>d</w:t>
            </w:r>
            <w:r w:rsidRPr="00F96F21">
              <w:rPr>
                <w:rFonts w:ascii="Verdana" w:eastAsia="Verdana" w:hAnsi="Verdana" w:cs="Verdana"/>
                <w:spacing w:val="3"/>
                <w:position w:val="-1"/>
                <w:sz w:val="20"/>
                <w:szCs w:val="20"/>
              </w:rPr>
              <w:t>i</w:t>
            </w:r>
            <w:r w:rsidRPr="00F96F21">
              <w:rPr>
                <w:rFonts w:ascii="Verdana" w:eastAsia="Verdana" w:hAnsi="Verdana" w:cs="Verdana"/>
                <w:spacing w:val="1"/>
                <w:position w:val="-1"/>
                <w:sz w:val="20"/>
                <w:szCs w:val="20"/>
              </w:rPr>
              <w:t>u</w:t>
            </w:r>
            <w:r w:rsidRPr="00F96F21">
              <w:rPr>
                <w:rFonts w:ascii="Verdana" w:eastAsia="Verdana" w:hAnsi="Verdana" w:cs="Verdana"/>
                <w:position w:val="-1"/>
                <w:sz w:val="20"/>
                <w:szCs w:val="20"/>
              </w:rPr>
              <w:t>m</w:t>
            </w:r>
            <w:r w:rsidRPr="00F96F21">
              <w:rPr>
                <w:rFonts w:ascii="Verdana" w:eastAsia="Verdana" w:hAnsi="Verdana" w:cs="Verdana"/>
                <w:spacing w:val="-7"/>
                <w:position w:val="-1"/>
                <w:sz w:val="20"/>
                <w:szCs w:val="20"/>
              </w:rPr>
              <w:t xml:space="preserve"> </w:t>
            </w:r>
            <w:r w:rsidRPr="00F96F21">
              <w:rPr>
                <w:rFonts w:ascii="Verdana" w:eastAsia="Verdana" w:hAnsi="Verdana" w:cs="Verdana"/>
                <w:spacing w:val="1"/>
                <w:position w:val="-1"/>
                <w:sz w:val="20"/>
                <w:szCs w:val="20"/>
              </w:rPr>
              <w:t>p</w:t>
            </w:r>
            <w:r w:rsidRPr="00F96F21">
              <w:rPr>
                <w:rFonts w:ascii="Verdana" w:eastAsia="Verdana" w:hAnsi="Verdana" w:cs="Verdana"/>
                <w:spacing w:val="-1"/>
                <w:position w:val="-1"/>
                <w:sz w:val="20"/>
                <w:szCs w:val="20"/>
              </w:rPr>
              <w:t>o</w:t>
            </w:r>
            <w:r w:rsidRPr="00F96F21">
              <w:rPr>
                <w:rFonts w:ascii="Verdana" w:eastAsia="Verdana" w:hAnsi="Verdana" w:cs="Verdana"/>
                <w:spacing w:val="3"/>
                <w:position w:val="-1"/>
                <w:sz w:val="20"/>
                <w:szCs w:val="20"/>
              </w:rPr>
              <w:t>l</w:t>
            </w:r>
            <w:r w:rsidRPr="00F96F21">
              <w:rPr>
                <w:rFonts w:ascii="Verdana" w:eastAsia="Verdana" w:hAnsi="Verdana" w:cs="Verdana"/>
                <w:position w:val="-1"/>
                <w:sz w:val="20"/>
                <w:szCs w:val="20"/>
              </w:rPr>
              <w:t>yp</w:t>
            </w:r>
            <w:r w:rsidRPr="00F96F21">
              <w:rPr>
                <w:rFonts w:ascii="Verdana" w:eastAsia="Verdana" w:hAnsi="Verdana" w:cs="Verdana"/>
                <w:spacing w:val="1"/>
                <w:position w:val="-1"/>
                <w:sz w:val="20"/>
                <w:szCs w:val="20"/>
              </w:rPr>
              <w:t>h</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sp</w:t>
            </w:r>
            <w:r w:rsidRPr="00F96F21">
              <w:rPr>
                <w:rFonts w:ascii="Verdana" w:eastAsia="Verdana" w:hAnsi="Verdana" w:cs="Verdana"/>
                <w:spacing w:val="1"/>
                <w:position w:val="-1"/>
                <w:sz w:val="20"/>
                <w:szCs w:val="20"/>
              </w:rPr>
              <w:t>h</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t</w:t>
            </w:r>
            <w:r w:rsidRPr="00F96F21">
              <w:rPr>
                <w:rFonts w:ascii="Verdana" w:eastAsia="Verdana" w:hAnsi="Verdana" w:cs="Verdana"/>
                <w:position w:val="-1"/>
                <w:sz w:val="20"/>
                <w:szCs w:val="20"/>
              </w:rPr>
              <w:t>e</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position w:val="-1"/>
                <w:sz w:val="20"/>
                <w:szCs w:val="20"/>
              </w:rPr>
              <w:t>f</w:t>
            </w:r>
            <w:r w:rsidRPr="00F96F21">
              <w:rPr>
                <w:rFonts w:ascii="Verdana" w:eastAsia="Verdana" w:hAnsi="Verdana" w:cs="Verdana"/>
                <w:spacing w:val="2"/>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position w:val="-1"/>
                <w:sz w:val="20"/>
                <w:szCs w:val="20"/>
              </w:rPr>
              <w:t>wa</w:t>
            </w:r>
            <w:r w:rsidRPr="00F96F21">
              <w:rPr>
                <w:rFonts w:ascii="Verdana" w:eastAsia="Verdana" w:hAnsi="Verdana" w:cs="Verdana"/>
                <w:spacing w:val="3"/>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r</w:t>
            </w:r>
            <w:r w:rsidRPr="00F96F21">
              <w:rPr>
                <w:rFonts w:ascii="Verdana" w:eastAsia="Verdana" w:hAnsi="Verdana" w:cs="Verdana"/>
                <w:spacing w:val="-7"/>
                <w:position w:val="-1"/>
                <w:sz w:val="20"/>
                <w:szCs w:val="20"/>
              </w:rPr>
              <w:t xml:space="preserve"> </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d</w:t>
            </w:r>
            <w:r w:rsidRPr="00F96F21">
              <w:rPr>
                <w:rFonts w:ascii="Verdana" w:eastAsia="Verdana" w:hAnsi="Verdana" w:cs="Verdana"/>
                <w:spacing w:val="-4"/>
                <w:position w:val="-1"/>
                <w:sz w:val="20"/>
                <w:szCs w:val="20"/>
              </w:rPr>
              <w:t xml:space="preserve"> </w:t>
            </w:r>
            <w:r w:rsidRPr="00F96F21">
              <w:rPr>
                <w:rFonts w:ascii="Verdana" w:eastAsia="Verdana" w:hAnsi="Verdana" w:cs="Verdana"/>
                <w:spacing w:val="1"/>
                <w:position w:val="-1"/>
                <w:sz w:val="20"/>
                <w:szCs w:val="20"/>
              </w:rPr>
              <w:t>r</w:t>
            </w:r>
            <w:r w:rsidRPr="00F96F21">
              <w:rPr>
                <w:rFonts w:ascii="Verdana" w:eastAsia="Verdana" w:hAnsi="Verdana" w:cs="Verdana"/>
                <w:spacing w:val="-1"/>
                <w:position w:val="-1"/>
                <w:sz w:val="20"/>
                <w:szCs w:val="20"/>
              </w:rPr>
              <w:t>e</w:t>
            </w:r>
            <w:r w:rsidRPr="00F96F21">
              <w:rPr>
                <w:rFonts w:ascii="Verdana" w:eastAsia="Verdana" w:hAnsi="Verdana" w:cs="Verdana"/>
                <w:spacing w:val="3"/>
                <w:position w:val="-1"/>
                <w:sz w:val="20"/>
                <w:szCs w:val="20"/>
              </w:rPr>
              <w:t>m</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v</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spacing w:val="1"/>
                <w:position w:val="-1"/>
                <w:sz w:val="20"/>
                <w:szCs w:val="20"/>
              </w:rPr>
              <w:t>s</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il</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c>
          <w:tcPr>
            <w:tcW w:w="3913"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r>
    </w:tbl>
    <w:p w:rsidR="0025128F" w:rsidRDefault="0025128F" w:rsidP="00CE3B3B">
      <w:pPr>
        <w:pStyle w:val="ListParagraph"/>
        <w:numPr>
          <w:ilvl w:val="0"/>
          <w:numId w:val="4"/>
        </w:numPr>
      </w:pPr>
      <w:r w:rsidRPr="0025128F">
        <w:t>Explain that you have made up solutions of four laundry products and that the students’ task will be to carry out some tests to find out about the products and match each solution to its package using their results. Explain that, in each case, tap water will be measured and used as a reference.</w:t>
      </w:r>
    </w:p>
    <w:p w:rsidR="0025128F" w:rsidRPr="00D87D0D" w:rsidRDefault="00D87D0D" w:rsidP="00D87D0D">
      <w:pPr>
        <w:ind w:left="360"/>
        <w:rPr>
          <w:b/>
        </w:rPr>
      </w:pPr>
      <w:r>
        <w:rPr>
          <w:b/>
        </w:rPr>
        <w:t>Test 1: E</w:t>
      </w:r>
      <w:r w:rsidR="0025128F" w:rsidRPr="00D87D0D">
        <w:rPr>
          <w:b/>
        </w:rPr>
        <w:t>lectrical conductivity</w:t>
      </w:r>
    </w:p>
    <w:p w:rsidR="0025128F" w:rsidRDefault="0025128F" w:rsidP="00CE3B3B">
      <w:pPr>
        <w:pStyle w:val="ListParagraph"/>
        <w:numPr>
          <w:ilvl w:val="0"/>
          <w:numId w:val="4"/>
        </w:numPr>
      </w:pPr>
      <w:r w:rsidRPr="0025128F">
        <w:t>Demonstrate how to measure the salinity of prepared solutions of laundry powders and detergents using an electrical conductivity (EC) meter. Use students from the class to assist in testing the water sample and the mystery laundry powders and detergents. Create a table of results</w:t>
      </w:r>
      <w:r>
        <w:t xml:space="preserve"> (Table 2)</w:t>
      </w:r>
      <w:r w:rsidRPr="0025128F">
        <w:t xml:space="preserve"> to display the salt content measured in </w:t>
      </w:r>
      <w:proofErr w:type="spellStart"/>
      <w:r w:rsidRPr="0025128F">
        <w:t>μS</w:t>
      </w:r>
      <w:proofErr w:type="spellEnd"/>
      <w:r w:rsidRPr="0025128F">
        <w:t>/cm (micro-Siemens/centimetre). Interpret the results.</w:t>
      </w:r>
    </w:p>
    <w:p w:rsidR="0025128F" w:rsidRPr="0025128F" w:rsidRDefault="0025128F" w:rsidP="00F62A5E">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2</w:t>
      </w:r>
      <w:r w:rsidRPr="0025128F">
        <w:rPr>
          <w:color w:val="000000" w:themeColor="text1"/>
        </w:rPr>
        <w:fldChar w:fldCharType="end"/>
      </w:r>
      <w:r w:rsidR="00F936E4">
        <w:rPr>
          <w:color w:val="000000" w:themeColor="text1"/>
        </w:rPr>
        <w:t xml:space="preserve"> Electrical conductivity results</w:t>
      </w:r>
    </w:p>
    <w:tbl>
      <w:tblPr>
        <w:tblW w:w="0" w:type="auto"/>
        <w:tblInd w:w="-253" w:type="dxa"/>
        <w:tblLayout w:type="fixed"/>
        <w:tblCellMar>
          <w:left w:w="0" w:type="dxa"/>
          <w:right w:w="0" w:type="dxa"/>
        </w:tblCellMar>
        <w:tblLook w:val="01E0" w:firstRow="1" w:lastRow="1" w:firstColumn="1" w:lastColumn="1" w:noHBand="0" w:noVBand="0"/>
      </w:tblPr>
      <w:tblGrid>
        <w:gridCol w:w="1253"/>
        <w:gridCol w:w="1415"/>
        <w:gridCol w:w="1204"/>
        <w:gridCol w:w="1356"/>
        <w:gridCol w:w="1354"/>
        <w:gridCol w:w="1450"/>
      </w:tblGrid>
      <w:tr w:rsidR="0025128F" w:rsidRPr="00F62A5E" w:rsidTr="00F62A5E">
        <w:trPr>
          <w:trHeight w:hRule="exact" w:val="802"/>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tc>
        <w:tc>
          <w:tcPr>
            <w:tcW w:w="1415"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spacing w:val="1"/>
              </w:rPr>
              <w:t>T</w:t>
            </w:r>
            <w:r w:rsidRPr="00F62A5E">
              <w:rPr>
                <w:rFonts w:ascii="Verdana" w:eastAsia="Verdana" w:hAnsi="Verdana" w:cs="Verdana"/>
                <w:b/>
                <w:bCs/>
                <w:spacing w:val="-1"/>
              </w:rPr>
              <w:t>a</w:t>
            </w:r>
            <w:r w:rsidRPr="00F62A5E">
              <w:rPr>
                <w:rFonts w:ascii="Verdana" w:eastAsia="Verdana" w:hAnsi="Verdana" w:cs="Verdana"/>
                <w:b/>
                <w:bCs/>
              </w:rPr>
              <w:t xml:space="preserve">p </w:t>
            </w:r>
            <w:r w:rsidRPr="00F62A5E">
              <w:rPr>
                <w:rFonts w:ascii="Verdana" w:eastAsia="Verdana" w:hAnsi="Verdana" w:cs="Verdana"/>
                <w:b/>
                <w:bCs/>
                <w:spacing w:val="-1"/>
              </w:rPr>
              <w:t>wa</w:t>
            </w:r>
            <w:r w:rsidRPr="00F62A5E">
              <w:rPr>
                <w:rFonts w:ascii="Verdana" w:eastAsia="Verdana" w:hAnsi="Verdana" w:cs="Verdana"/>
                <w:b/>
                <w:bCs/>
                <w:spacing w:val="3"/>
              </w:rPr>
              <w:t>t</w:t>
            </w:r>
            <w:r w:rsidR="00F62A5E" w:rsidRPr="00F62A5E">
              <w:rPr>
                <w:rFonts w:ascii="Verdana" w:eastAsia="Verdana" w:hAnsi="Verdana" w:cs="Verdana"/>
                <w:b/>
                <w:bCs/>
                <w:spacing w:val="3"/>
              </w:rPr>
              <w:t>e</w:t>
            </w:r>
            <w:r w:rsidRPr="00F62A5E">
              <w:rPr>
                <w:rFonts w:ascii="Verdana" w:eastAsia="Verdana" w:hAnsi="Verdana" w:cs="Verdana"/>
                <w:b/>
                <w:bCs/>
              </w:rPr>
              <w:t>r</w:t>
            </w:r>
          </w:p>
        </w:tc>
        <w:tc>
          <w:tcPr>
            <w:tcW w:w="120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1</w:t>
            </w:r>
          </w:p>
        </w:tc>
        <w:tc>
          <w:tcPr>
            <w:tcW w:w="1356"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2</w:t>
            </w:r>
          </w:p>
        </w:tc>
        <w:tc>
          <w:tcPr>
            <w:tcW w:w="135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3</w:t>
            </w:r>
          </w:p>
        </w:tc>
        <w:tc>
          <w:tcPr>
            <w:tcW w:w="1450"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4</w:t>
            </w:r>
          </w:p>
        </w:tc>
      </w:tr>
      <w:tr w:rsidR="0025128F" w:rsidTr="0008113C">
        <w:trPr>
          <w:trHeight w:hRule="exact" w:val="998"/>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Pr>
              <w:rPr>
                <w:sz w:val="11"/>
                <w:szCs w:val="11"/>
              </w:rPr>
            </w:pPr>
          </w:p>
          <w:p w:rsidR="0025128F" w:rsidRPr="00F62A5E" w:rsidRDefault="0025128F" w:rsidP="0008113C">
            <w:pPr>
              <w:rPr>
                <w:rFonts w:ascii="Verdana" w:eastAsia="Verdana" w:hAnsi="Verdana" w:cs="Verdana"/>
                <w:sz w:val="20"/>
                <w:szCs w:val="20"/>
              </w:rPr>
            </w:pPr>
            <w:r w:rsidRPr="00F62A5E">
              <w:rPr>
                <w:rFonts w:ascii="Verdana" w:eastAsia="Verdana" w:hAnsi="Verdana" w:cs="Verdana"/>
                <w:spacing w:val="-1"/>
                <w:sz w:val="20"/>
                <w:szCs w:val="20"/>
              </w:rPr>
              <w:t>E</w:t>
            </w:r>
            <w:r w:rsidRPr="00F62A5E">
              <w:rPr>
                <w:rFonts w:ascii="Verdana" w:eastAsia="Verdana" w:hAnsi="Verdana" w:cs="Verdana"/>
                <w:sz w:val="20"/>
                <w:szCs w:val="20"/>
              </w:rPr>
              <w:t>C</w:t>
            </w:r>
            <w:r w:rsidR="00F96F21" w:rsidRPr="00F62A5E">
              <w:rPr>
                <w:rFonts w:ascii="Verdana" w:eastAsia="Verdana" w:hAnsi="Verdana" w:cs="Verdana"/>
                <w:sz w:val="20"/>
                <w:szCs w:val="20"/>
              </w:rPr>
              <w:t xml:space="preserve"> (µS/cm)</w:t>
            </w:r>
          </w:p>
        </w:tc>
        <w:tc>
          <w:tcPr>
            <w:tcW w:w="1415"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20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6"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450" w:type="dxa"/>
            <w:tcBorders>
              <w:top w:val="single" w:sz="4" w:space="0" w:color="000000"/>
              <w:left w:val="single" w:sz="4" w:space="0" w:color="000000"/>
              <w:bottom w:val="single" w:sz="4" w:space="0" w:color="000000"/>
              <w:right w:val="single" w:sz="4" w:space="0" w:color="000000"/>
            </w:tcBorders>
          </w:tcPr>
          <w:p w:rsidR="0025128F" w:rsidRDefault="0025128F" w:rsidP="0008113C"/>
        </w:tc>
      </w:tr>
    </w:tbl>
    <w:p w:rsidR="00F936E4" w:rsidRDefault="00F936E4" w:rsidP="00CE3B3B">
      <w:pPr>
        <w:pStyle w:val="ListParagraph"/>
        <w:numPr>
          <w:ilvl w:val="0"/>
          <w:numId w:val="4"/>
        </w:numPr>
      </w:pPr>
      <w:r>
        <w:t>Pose and discuss the following questions:</w:t>
      </w:r>
    </w:p>
    <w:p w:rsidR="00F936E4" w:rsidRDefault="00F936E4" w:rsidP="00CE3B3B">
      <w:pPr>
        <w:pStyle w:val="ListParagraph"/>
        <w:numPr>
          <w:ilvl w:val="0"/>
          <w:numId w:val="4"/>
        </w:numPr>
      </w:pPr>
      <w:r>
        <w:t>Are there differences in EC measurements from the water sample and the solutions? What does this mean?</w:t>
      </w:r>
    </w:p>
    <w:p w:rsidR="0025128F" w:rsidRDefault="00F936E4" w:rsidP="00CE3B3B">
      <w:pPr>
        <w:pStyle w:val="ListParagraph"/>
        <w:numPr>
          <w:ilvl w:val="0"/>
          <w:numId w:val="4"/>
        </w:numPr>
      </w:pPr>
      <w:r>
        <w:t>Is there a difference between EC measurements of mystery solutions? What does this mean?</w:t>
      </w:r>
    </w:p>
    <w:p w:rsidR="0025128F" w:rsidRPr="00D87D0D" w:rsidRDefault="00F936E4" w:rsidP="00D87D0D">
      <w:pPr>
        <w:pStyle w:val="ListParagraph"/>
        <w:numPr>
          <w:ilvl w:val="0"/>
          <w:numId w:val="0"/>
        </w:numPr>
        <w:ind w:left="360"/>
        <w:rPr>
          <w:b/>
        </w:rPr>
      </w:pPr>
      <w:r w:rsidRPr="00D87D0D">
        <w:rPr>
          <w:b/>
        </w:rPr>
        <w:t>Test 2:</w:t>
      </w:r>
      <w:r w:rsidR="00D87D0D">
        <w:rPr>
          <w:b/>
        </w:rPr>
        <w:t xml:space="preserve"> P</w:t>
      </w:r>
      <w:r w:rsidRPr="00D87D0D">
        <w:rPr>
          <w:b/>
        </w:rPr>
        <w:t>hosphates</w:t>
      </w:r>
    </w:p>
    <w:p w:rsidR="00F936E4" w:rsidRDefault="00F936E4" w:rsidP="00CE3B3B">
      <w:pPr>
        <w:pStyle w:val="ListParagraph"/>
        <w:numPr>
          <w:ilvl w:val="0"/>
          <w:numId w:val="4"/>
        </w:numPr>
      </w:pPr>
      <w:r>
        <w:lastRenderedPageBreak/>
        <w:t>Demonstrate the use of a phosphate testing kit to roughly indicate phosphorus levels of the mystery solutions. Kits typically have a colour chart showing pre-determined concentrations, which can be used to best match the colour of each mystery solution. The corresponding concentration can be recorded.</w:t>
      </w:r>
    </w:p>
    <w:p w:rsidR="0025128F" w:rsidRDefault="00F936E4" w:rsidP="00CE3B3B">
      <w:pPr>
        <w:pStyle w:val="ListParagraph"/>
        <w:numPr>
          <w:ilvl w:val="0"/>
          <w:numId w:val="4"/>
        </w:numPr>
      </w:pPr>
      <w:r>
        <w:t>Phosphate test strips can be used to determine the presence or absence of phosphates. Select a range for measuring at least of 0–100 mg/L. (Up to 500 mg/L would be most suitable for testing laundry product solutions.)</w:t>
      </w:r>
    </w:p>
    <w:p w:rsidR="00F936E4" w:rsidRPr="00F936E4" w:rsidRDefault="00F936E4" w:rsidP="0008113C">
      <w:pPr>
        <w:pStyle w:val="Caption"/>
        <w:keepNext/>
        <w:ind w:left="360"/>
        <w:rPr>
          <w:color w:val="000000" w:themeColor="text1"/>
        </w:rPr>
      </w:pPr>
      <w:r w:rsidRPr="00F936E4">
        <w:rPr>
          <w:color w:val="000000" w:themeColor="text1"/>
        </w:rPr>
        <w:t xml:space="preserve">Table </w:t>
      </w:r>
      <w:r w:rsidRPr="00F936E4">
        <w:rPr>
          <w:color w:val="000000" w:themeColor="text1"/>
        </w:rPr>
        <w:fldChar w:fldCharType="begin"/>
      </w:r>
      <w:r w:rsidRPr="00F936E4">
        <w:rPr>
          <w:color w:val="000000" w:themeColor="text1"/>
        </w:rPr>
        <w:instrText xml:space="preserve"> SEQ Table \* ARABIC </w:instrText>
      </w:r>
      <w:r w:rsidRPr="00F936E4">
        <w:rPr>
          <w:color w:val="000000" w:themeColor="text1"/>
        </w:rPr>
        <w:fldChar w:fldCharType="separate"/>
      </w:r>
      <w:r w:rsidR="0064147D">
        <w:rPr>
          <w:noProof/>
          <w:color w:val="000000" w:themeColor="text1"/>
        </w:rPr>
        <w:t>3</w:t>
      </w:r>
      <w:r w:rsidRPr="00F936E4">
        <w:rPr>
          <w:color w:val="000000" w:themeColor="text1"/>
        </w:rPr>
        <w:fldChar w:fldCharType="end"/>
      </w:r>
      <w:r>
        <w:rPr>
          <w:color w:val="000000" w:themeColor="text1"/>
        </w:rPr>
        <w:t xml:space="preserve"> Phosphate results</w:t>
      </w:r>
    </w:p>
    <w:tbl>
      <w:tblPr>
        <w:tblW w:w="0" w:type="auto"/>
        <w:tblInd w:w="-261" w:type="dxa"/>
        <w:tblLayout w:type="fixed"/>
        <w:tblCellMar>
          <w:left w:w="0" w:type="dxa"/>
          <w:right w:w="0" w:type="dxa"/>
        </w:tblCellMar>
        <w:tblLook w:val="01E0" w:firstRow="1" w:lastRow="1" w:firstColumn="1" w:lastColumn="1" w:noHBand="0" w:noVBand="0"/>
      </w:tblPr>
      <w:tblGrid>
        <w:gridCol w:w="1507"/>
        <w:gridCol w:w="1229"/>
        <w:gridCol w:w="1327"/>
        <w:gridCol w:w="1328"/>
        <w:gridCol w:w="1327"/>
        <w:gridCol w:w="1328"/>
      </w:tblGrid>
      <w:tr w:rsidR="00F936E4" w:rsidRPr="00F96F21" w:rsidTr="00F96F21">
        <w:trPr>
          <w:trHeight w:hRule="exact" w:val="77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tc>
        <w:tc>
          <w:tcPr>
            <w:tcW w:w="1229"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spacing w:val="1"/>
              </w:rPr>
              <w:t>T</w:t>
            </w:r>
            <w:r w:rsidRPr="0008113C">
              <w:rPr>
                <w:rFonts w:ascii="Verdana" w:eastAsia="Verdana" w:hAnsi="Verdana" w:cs="Verdana"/>
                <w:b/>
                <w:bCs/>
                <w:spacing w:val="-1"/>
              </w:rPr>
              <w:t>a</w:t>
            </w:r>
            <w:r w:rsidRPr="0008113C">
              <w:rPr>
                <w:rFonts w:ascii="Verdana" w:eastAsia="Verdana" w:hAnsi="Verdana" w:cs="Verdana"/>
                <w:b/>
                <w:bCs/>
              </w:rPr>
              <w:t xml:space="preserve">p </w:t>
            </w:r>
            <w:r w:rsidRPr="0008113C">
              <w:rPr>
                <w:rFonts w:ascii="Verdana" w:eastAsia="Verdana" w:hAnsi="Verdana" w:cs="Verdana"/>
                <w:b/>
                <w:bCs/>
                <w:spacing w:val="-1"/>
              </w:rPr>
              <w:t>wa</w:t>
            </w:r>
            <w:r w:rsidRPr="0008113C">
              <w:rPr>
                <w:rFonts w:ascii="Verdana" w:eastAsia="Verdana" w:hAnsi="Verdana" w:cs="Verdana"/>
                <w:b/>
                <w:bCs/>
                <w:spacing w:val="3"/>
              </w:rPr>
              <w:t>t</w:t>
            </w:r>
            <w:r w:rsidRPr="0008113C">
              <w:rPr>
                <w:rFonts w:ascii="Verdana" w:eastAsia="Verdana" w:hAnsi="Verdana" w:cs="Verdana"/>
                <w:b/>
                <w:bCs/>
              </w:rPr>
              <w:t>er</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1</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2</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3</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4</w:t>
            </w:r>
          </w:p>
        </w:tc>
      </w:tr>
      <w:tr w:rsidR="00F936E4" w:rsidTr="0008113C">
        <w:trPr>
          <w:trHeight w:hRule="exact" w:val="91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Pr>
              <w:rPr>
                <w:sz w:val="12"/>
                <w:szCs w:val="12"/>
              </w:rPr>
            </w:pPr>
          </w:p>
          <w:p w:rsidR="00F96F21" w:rsidRPr="0008113C" w:rsidRDefault="00F96F21" w:rsidP="0008113C">
            <w:pPr>
              <w:rPr>
                <w:rFonts w:ascii="Verdana" w:eastAsia="Verdana" w:hAnsi="Verdana" w:cs="Verdana"/>
              </w:rPr>
            </w:pPr>
            <w:r w:rsidRPr="0008113C">
              <w:rPr>
                <w:rFonts w:ascii="Verdana" w:eastAsia="Verdana" w:hAnsi="Verdana" w:cs="Verdana"/>
                <w:spacing w:val="1"/>
              </w:rPr>
              <w:t>P</w:t>
            </w:r>
            <w:r w:rsidR="00F936E4" w:rsidRPr="0008113C">
              <w:rPr>
                <w:rFonts w:ascii="Verdana" w:eastAsia="Verdana" w:hAnsi="Verdana" w:cs="Verdana"/>
                <w:spacing w:val="1"/>
              </w:rPr>
              <w:t>h</w:t>
            </w:r>
            <w:r w:rsidR="00F936E4" w:rsidRPr="0008113C">
              <w:rPr>
                <w:rFonts w:ascii="Verdana" w:eastAsia="Verdana" w:hAnsi="Verdana" w:cs="Verdana"/>
                <w:spacing w:val="-1"/>
              </w:rPr>
              <w:t>o</w:t>
            </w:r>
            <w:r w:rsidR="00F936E4" w:rsidRPr="0008113C">
              <w:rPr>
                <w:rFonts w:ascii="Verdana" w:eastAsia="Verdana" w:hAnsi="Verdana" w:cs="Verdana"/>
              </w:rPr>
              <w:t>sp</w:t>
            </w:r>
            <w:r w:rsidR="00F936E4" w:rsidRPr="0008113C">
              <w:rPr>
                <w:rFonts w:ascii="Verdana" w:eastAsia="Verdana" w:hAnsi="Verdana" w:cs="Verdana"/>
                <w:spacing w:val="1"/>
              </w:rPr>
              <w:t>h</w:t>
            </w:r>
            <w:r w:rsidR="00F936E4" w:rsidRPr="0008113C">
              <w:rPr>
                <w:rFonts w:ascii="Verdana" w:eastAsia="Verdana" w:hAnsi="Verdana" w:cs="Verdana"/>
              </w:rPr>
              <w:t>a</w:t>
            </w:r>
            <w:r w:rsidR="00F936E4" w:rsidRPr="0008113C">
              <w:rPr>
                <w:rFonts w:ascii="Verdana" w:eastAsia="Verdana" w:hAnsi="Verdana" w:cs="Verdana"/>
                <w:spacing w:val="1"/>
              </w:rPr>
              <w:t>t</w:t>
            </w:r>
            <w:r w:rsidR="00F936E4" w:rsidRPr="0008113C">
              <w:rPr>
                <w:rFonts w:ascii="Verdana" w:eastAsia="Verdana" w:hAnsi="Verdana" w:cs="Verdana"/>
                <w:spacing w:val="-1"/>
              </w:rPr>
              <w:t>e</w:t>
            </w:r>
            <w:r w:rsidR="00F936E4" w:rsidRPr="0008113C">
              <w:rPr>
                <w:rFonts w:ascii="Verdana" w:eastAsia="Verdana" w:hAnsi="Verdana" w:cs="Verdana"/>
              </w:rPr>
              <w:t>s</w:t>
            </w:r>
            <w:r w:rsidRPr="0008113C">
              <w:rPr>
                <w:rFonts w:ascii="Verdana" w:eastAsia="Verdana" w:hAnsi="Verdana" w:cs="Verdana"/>
              </w:rPr>
              <w:t xml:space="preserve"> (mg/L)</w:t>
            </w:r>
          </w:p>
          <w:p w:rsidR="00F936E4" w:rsidRDefault="00F936E4" w:rsidP="0008113C">
            <w:pPr>
              <w:rPr>
                <w:sz w:val="11"/>
                <w:szCs w:val="11"/>
              </w:rPr>
            </w:pPr>
          </w:p>
          <w:p w:rsidR="00F936E4" w:rsidRPr="0008113C" w:rsidRDefault="00F936E4" w:rsidP="0008113C">
            <w:pPr>
              <w:rPr>
                <w:rFonts w:ascii="Verdana" w:eastAsia="Verdana" w:hAnsi="Verdana" w:cs="Verdana"/>
              </w:rPr>
            </w:pPr>
            <w:r w:rsidRPr="0008113C">
              <w:rPr>
                <w:rFonts w:ascii="Verdana" w:eastAsia="Verdana" w:hAnsi="Verdana" w:cs="Verdana"/>
                <w:spacing w:val="1"/>
                <w:position w:val="-1"/>
              </w:rPr>
              <w:t>(</w:t>
            </w:r>
            <w:r w:rsidRPr="0008113C">
              <w:rPr>
                <w:rFonts w:ascii="Verdana" w:eastAsia="Verdana" w:hAnsi="Verdana" w:cs="Verdana"/>
                <w:position w:val="-1"/>
              </w:rPr>
              <w:t>m</w:t>
            </w:r>
            <w:r w:rsidRPr="0008113C">
              <w:rPr>
                <w:rFonts w:ascii="Verdana" w:eastAsia="Verdana" w:hAnsi="Verdana" w:cs="Verdana"/>
                <w:spacing w:val="1"/>
                <w:position w:val="-1"/>
              </w:rPr>
              <w:t>g/</w:t>
            </w:r>
            <w:r w:rsidRPr="0008113C">
              <w:rPr>
                <w:rFonts w:ascii="Verdana" w:eastAsia="Verdana" w:hAnsi="Verdana" w:cs="Verdana"/>
                <w:position w:val="-1"/>
              </w:rPr>
              <w:t>L)</w:t>
            </w:r>
          </w:p>
        </w:tc>
        <w:tc>
          <w:tcPr>
            <w:tcW w:w="1229"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r>
    </w:tbl>
    <w:p w:rsidR="00F96F21" w:rsidRPr="00D87D0D" w:rsidRDefault="00F96F21" w:rsidP="00D87D0D">
      <w:pPr>
        <w:pStyle w:val="ListParagraph"/>
        <w:numPr>
          <w:ilvl w:val="0"/>
          <w:numId w:val="0"/>
        </w:numPr>
        <w:ind w:left="360"/>
        <w:rPr>
          <w:b/>
        </w:rPr>
      </w:pPr>
      <w:r w:rsidRPr="00D87D0D">
        <w:rPr>
          <w:b/>
        </w:rPr>
        <w:t>Test 3: pH</w:t>
      </w:r>
    </w:p>
    <w:p w:rsidR="00F936E4" w:rsidRDefault="00F96F21" w:rsidP="00CE3B3B">
      <w:pPr>
        <w:pStyle w:val="ListParagraph"/>
        <w:numPr>
          <w:ilvl w:val="0"/>
          <w:numId w:val="4"/>
        </w:numPr>
      </w:pPr>
      <w:r>
        <w:t>Demonstrate how to measure the pH of water using a universal indicator, pH meter, or data-logging equipment and pH probe. Students measure the pH of the mystery solutions. Use the universal indicator to determine the alkalinity or acidity of the solutions. Record results in a table.</w:t>
      </w:r>
    </w:p>
    <w:p w:rsidR="00F96F21" w:rsidRPr="00F96F21" w:rsidRDefault="00F96F21" w:rsidP="0008113C">
      <w:pPr>
        <w:pStyle w:val="Caption"/>
        <w:keepNext/>
        <w:ind w:left="360"/>
        <w:rPr>
          <w:color w:val="000000" w:themeColor="text1"/>
        </w:rPr>
      </w:pPr>
      <w:r w:rsidRPr="00F96F21">
        <w:rPr>
          <w:color w:val="000000" w:themeColor="text1"/>
        </w:rPr>
        <w:t xml:space="preserve">Table </w:t>
      </w:r>
      <w:r w:rsidRPr="00F96F21">
        <w:rPr>
          <w:color w:val="000000" w:themeColor="text1"/>
        </w:rPr>
        <w:fldChar w:fldCharType="begin"/>
      </w:r>
      <w:r w:rsidRPr="00F96F21">
        <w:rPr>
          <w:color w:val="000000" w:themeColor="text1"/>
        </w:rPr>
        <w:instrText xml:space="preserve"> SEQ Table \* ARABIC </w:instrText>
      </w:r>
      <w:r w:rsidRPr="00F96F21">
        <w:rPr>
          <w:color w:val="000000" w:themeColor="text1"/>
        </w:rPr>
        <w:fldChar w:fldCharType="separate"/>
      </w:r>
      <w:r w:rsidR="0064147D">
        <w:rPr>
          <w:noProof/>
          <w:color w:val="000000" w:themeColor="text1"/>
        </w:rPr>
        <w:t>4</w:t>
      </w:r>
      <w:r w:rsidRPr="00F96F21">
        <w:rPr>
          <w:color w:val="000000" w:themeColor="text1"/>
        </w:rPr>
        <w:fldChar w:fldCharType="end"/>
      </w:r>
      <w:r w:rsidRPr="00F96F21">
        <w:rPr>
          <w:color w:val="000000" w:themeColor="text1"/>
        </w:rPr>
        <w:t xml:space="preserve"> pH</w:t>
      </w:r>
      <w:r>
        <w:rPr>
          <w:color w:val="000000" w:themeColor="text1"/>
        </w:rPr>
        <w:t xml:space="preserve"> results</w:t>
      </w:r>
    </w:p>
    <w:tbl>
      <w:tblPr>
        <w:tblW w:w="0" w:type="auto"/>
        <w:tblInd w:w="-261" w:type="dxa"/>
        <w:tblLayout w:type="fixed"/>
        <w:tblCellMar>
          <w:left w:w="0" w:type="dxa"/>
          <w:right w:w="0" w:type="dxa"/>
        </w:tblCellMar>
        <w:tblLook w:val="01E0" w:firstRow="1" w:lastRow="1" w:firstColumn="1" w:lastColumn="1" w:noHBand="0" w:noVBand="0"/>
      </w:tblPr>
      <w:tblGrid>
        <w:gridCol w:w="1200"/>
        <w:gridCol w:w="1309"/>
        <w:gridCol w:w="1385"/>
        <w:gridCol w:w="1383"/>
        <w:gridCol w:w="1385"/>
        <w:gridCol w:w="1385"/>
      </w:tblGrid>
      <w:tr w:rsidR="00F96F21" w:rsidTr="00F96F21">
        <w:trPr>
          <w:trHeight w:hRule="exact" w:val="646"/>
        </w:trPr>
        <w:tc>
          <w:tcPr>
            <w:tcW w:w="1200"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09"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3"/>
                <w:sz w:val="20"/>
                <w:szCs w:val="20"/>
              </w:rPr>
              <w:t>T</w:t>
            </w:r>
            <w:r w:rsidRPr="00F96F21">
              <w:rPr>
                <w:rFonts w:eastAsia="Arial" w:cs="Arial"/>
                <w:b/>
                <w:bCs/>
                <w:sz w:val="20"/>
                <w:szCs w:val="20"/>
              </w:rPr>
              <w:t>ap</w:t>
            </w:r>
            <w:r w:rsidRPr="00F96F21">
              <w:rPr>
                <w:rFonts w:eastAsia="Arial" w:cs="Arial"/>
                <w:b/>
                <w:bCs/>
                <w:spacing w:val="-6"/>
                <w:sz w:val="20"/>
                <w:szCs w:val="20"/>
              </w:rPr>
              <w:t xml:space="preserve"> </w:t>
            </w:r>
            <w:r w:rsidRPr="00F96F21">
              <w:rPr>
                <w:rFonts w:eastAsia="Arial" w:cs="Arial"/>
                <w:b/>
                <w:bCs/>
                <w:spacing w:val="3"/>
                <w:sz w:val="20"/>
                <w:szCs w:val="20"/>
              </w:rPr>
              <w:t>w</w:t>
            </w:r>
            <w:r w:rsidRPr="00F96F21">
              <w:rPr>
                <w:rFonts w:eastAsia="Arial" w:cs="Arial"/>
                <w:b/>
                <w:bCs/>
                <w:sz w:val="20"/>
                <w:szCs w:val="20"/>
              </w:rPr>
              <w:t>ater</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1</w:t>
            </w:r>
          </w:p>
        </w:tc>
        <w:tc>
          <w:tcPr>
            <w:tcW w:w="1383"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2</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3</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4</w:t>
            </w:r>
          </w:p>
        </w:tc>
      </w:tr>
      <w:tr w:rsidR="00F96F21" w:rsidTr="0008113C">
        <w:trPr>
          <w:trHeight w:hRule="exact" w:val="712"/>
        </w:trPr>
        <w:tc>
          <w:tcPr>
            <w:tcW w:w="1200"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sz w:val="20"/>
                <w:szCs w:val="20"/>
              </w:rPr>
              <w:t>pH</w:t>
            </w:r>
          </w:p>
        </w:tc>
        <w:tc>
          <w:tcPr>
            <w:tcW w:w="1309"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3"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r>
    </w:tbl>
    <w:p w:rsidR="00F96F21" w:rsidRDefault="00F96F21" w:rsidP="00CE3B3B">
      <w:pPr>
        <w:pStyle w:val="ListParagraph"/>
        <w:numPr>
          <w:ilvl w:val="0"/>
          <w:numId w:val="4"/>
        </w:numPr>
      </w:pPr>
      <w:r>
        <w:t>Pose and discuss the questions:</w:t>
      </w:r>
    </w:p>
    <w:p w:rsidR="00F96F21" w:rsidRDefault="00F96F21" w:rsidP="00CE3B3B">
      <w:pPr>
        <w:pStyle w:val="ListParagraph"/>
        <w:numPr>
          <w:ilvl w:val="0"/>
          <w:numId w:val="5"/>
        </w:numPr>
      </w:pPr>
      <w:r>
        <w:t>What does the pH indicate?</w:t>
      </w:r>
    </w:p>
    <w:p w:rsidR="00F96F21" w:rsidRDefault="00F96F21" w:rsidP="00CE3B3B">
      <w:pPr>
        <w:pStyle w:val="ListParagraph"/>
        <w:numPr>
          <w:ilvl w:val="0"/>
          <w:numId w:val="5"/>
        </w:numPr>
      </w:pPr>
      <w:r>
        <w:t>Why is a higher pH preferable for laundry products?</w:t>
      </w:r>
    </w:p>
    <w:p w:rsidR="00F96F21" w:rsidRPr="0008113C" w:rsidRDefault="00F96F21" w:rsidP="0008113C">
      <w:pPr>
        <w:rPr>
          <w:b/>
        </w:rPr>
      </w:pPr>
      <w:r w:rsidRPr="0008113C">
        <w:rPr>
          <w:b/>
        </w:rPr>
        <w:t>Results</w:t>
      </w:r>
    </w:p>
    <w:p w:rsidR="00F96F21" w:rsidRDefault="00F96F21" w:rsidP="00CE3B3B">
      <w:pPr>
        <w:pStyle w:val="ListParagraph"/>
        <w:numPr>
          <w:ilvl w:val="0"/>
          <w:numId w:val="4"/>
        </w:numPr>
      </w:pPr>
      <w:r>
        <w:t>As a class, have students refer to their tables of results and match the sample to the laundry product. Ask students to provide the reasoning for their suggested matches. Discuss the different claims on the packaging for example ‘Low sodium/low phosphates’.</w:t>
      </w:r>
    </w:p>
    <w:p w:rsidR="00F96F21" w:rsidRPr="0008113C" w:rsidRDefault="00F96F21" w:rsidP="0008113C">
      <w:pPr>
        <w:rPr>
          <w:b/>
        </w:rPr>
      </w:pPr>
      <w:r w:rsidRPr="0008113C">
        <w:rPr>
          <w:b/>
        </w:rPr>
        <w:t>Conclusion</w:t>
      </w:r>
    </w:p>
    <w:p w:rsidR="00F96F21" w:rsidRDefault="00F96F21" w:rsidP="00CE3B3B">
      <w:pPr>
        <w:pStyle w:val="ListParagraph"/>
        <w:numPr>
          <w:ilvl w:val="0"/>
          <w:numId w:val="4"/>
        </w:numPr>
      </w:pPr>
      <w:r>
        <w:t>Students develop a series of messages about the use of laundry powders and detergents with consideration for the effects on the environment. (These</w:t>
      </w:r>
      <w:r w:rsidR="00C534E3">
        <w:t xml:space="preserve"> could be refined after their We</w:t>
      </w:r>
      <w:r>
        <w:t xml:space="preserve">stern Treatment Plant visit). For example: </w:t>
      </w:r>
    </w:p>
    <w:p w:rsidR="00F96F21" w:rsidRDefault="00F96F21" w:rsidP="00CE3B3B">
      <w:pPr>
        <w:pStyle w:val="ListParagraph"/>
        <w:numPr>
          <w:ilvl w:val="0"/>
          <w:numId w:val="6"/>
        </w:numPr>
      </w:pPr>
      <w:r>
        <w:t>Choose washing detergent with a low salt content.</w:t>
      </w:r>
    </w:p>
    <w:p w:rsidR="00F96F21" w:rsidRDefault="00F96F21" w:rsidP="00CE3B3B">
      <w:pPr>
        <w:pStyle w:val="ListParagraph"/>
        <w:numPr>
          <w:ilvl w:val="0"/>
          <w:numId w:val="6"/>
        </w:numPr>
      </w:pPr>
      <w:r>
        <w:t>Concentrated detergents often contain much less salt than powdered varieties.</w:t>
      </w:r>
    </w:p>
    <w:p w:rsidR="00F96F21" w:rsidRDefault="00F96F21" w:rsidP="00CE3B3B">
      <w:pPr>
        <w:pStyle w:val="ListParagraph"/>
        <w:numPr>
          <w:ilvl w:val="0"/>
          <w:numId w:val="6"/>
        </w:numPr>
      </w:pPr>
      <w:r>
        <w:t>Too much salt in the sewerage system means we may not be able to use the recycled water.</w:t>
      </w:r>
    </w:p>
    <w:p w:rsidR="00F96F21" w:rsidRDefault="00F96F21" w:rsidP="00CE3B3B">
      <w:pPr>
        <w:pStyle w:val="ListParagraph"/>
        <w:numPr>
          <w:ilvl w:val="0"/>
          <w:numId w:val="4"/>
        </w:numPr>
      </w:pPr>
      <w:r>
        <w:t>These messages could be displayed in a place of prominence and linked to raising community awareness about sewage through promoting relevant messages.</w:t>
      </w:r>
    </w:p>
    <w:p w:rsidR="00F96F21" w:rsidRDefault="00F96F21" w:rsidP="00CE3B3B">
      <w:pPr>
        <w:pStyle w:val="ListParagraph"/>
        <w:numPr>
          <w:ilvl w:val="0"/>
          <w:numId w:val="4"/>
        </w:numPr>
      </w:pPr>
      <w:r>
        <w:lastRenderedPageBreak/>
        <w:t>Students create a list of questions related to sewage treatment and laundry powders and detergents which co</w:t>
      </w:r>
      <w:r w:rsidR="00C534E3">
        <w:t>uld be discussed during their We</w:t>
      </w:r>
      <w:r>
        <w:t>stern Treatment Plant visit. For example:</w:t>
      </w:r>
    </w:p>
    <w:p w:rsidR="00F96F21" w:rsidRDefault="00F96F21" w:rsidP="00CE3B3B">
      <w:pPr>
        <w:pStyle w:val="ListParagraph"/>
        <w:numPr>
          <w:ilvl w:val="0"/>
          <w:numId w:val="7"/>
        </w:numPr>
      </w:pPr>
      <w:r>
        <w:t>What happens to salts in the sewage treatment?</w:t>
      </w:r>
    </w:p>
    <w:p w:rsidR="00F96F21" w:rsidRDefault="00F96F21" w:rsidP="00CE3B3B">
      <w:pPr>
        <w:pStyle w:val="ListParagraph"/>
        <w:numPr>
          <w:ilvl w:val="0"/>
          <w:numId w:val="7"/>
        </w:numPr>
      </w:pPr>
      <w:r>
        <w:t>Do phosphates and salts affect the bacteria that help in the treatment process?</w:t>
      </w:r>
    </w:p>
    <w:p w:rsidR="00F96F21" w:rsidRDefault="00F96F21" w:rsidP="00CE3B3B">
      <w:pPr>
        <w:pStyle w:val="ListParagraph"/>
        <w:numPr>
          <w:ilvl w:val="0"/>
          <w:numId w:val="7"/>
        </w:numPr>
      </w:pPr>
      <w:r>
        <w:t>Does a high or low pH affect the treatment process?</w:t>
      </w:r>
    </w:p>
    <w:p w:rsidR="00F96F21" w:rsidRDefault="00F96F21" w:rsidP="00CE3B3B">
      <w:pPr>
        <w:pStyle w:val="ListParagraph"/>
        <w:numPr>
          <w:ilvl w:val="0"/>
          <w:numId w:val="7"/>
        </w:numPr>
      </w:pPr>
      <w:r>
        <w:t>Do the salts in sewage have to be reduced before being released to the environment?</w:t>
      </w:r>
    </w:p>
    <w:p w:rsidR="00F96F21" w:rsidRDefault="00F96F21" w:rsidP="00CE3B3B">
      <w:pPr>
        <w:pStyle w:val="ListParagraph"/>
        <w:numPr>
          <w:ilvl w:val="0"/>
          <w:numId w:val="7"/>
        </w:numPr>
      </w:pPr>
      <w:r>
        <w:t>Does the pH of sewage have to be altered before being released to the environment?</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Teacher background</w:t>
      </w:r>
    </w:p>
    <w:p w:rsidR="00F96F21" w:rsidRDefault="00F96F21" w:rsidP="00F96F21">
      <w:r>
        <w:t>Almost half the salt in sewage that flows to the Western Treatment Plant comes from industry l</w:t>
      </w:r>
      <w:r w:rsidR="00CC0561">
        <w:t>ocated to the west of Melbourne</w:t>
      </w:r>
      <w:r>
        <w:t xml:space="preserve"> and about one-quarter comes from households.</w:t>
      </w:r>
    </w:p>
    <w:p w:rsidR="00F96F21" w:rsidRDefault="00F96F21" w:rsidP="00F96F21">
      <w:r>
        <w:t>Laundry powders and detergents may include phosphorus, sodium, boron, chloride and borax. Typically these laundry products</w:t>
      </w:r>
      <w:r w:rsidR="00CC0561">
        <w:t xml:space="preserve"> </w:t>
      </w:r>
      <w:r>
        <w:t>contain inorganic compounds (salts) such as sodium</w:t>
      </w:r>
      <w:r w:rsidR="00CC0561">
        <w:t xml:space="preserve"> </w:t>
      </w:r>
      <w:proofErr w:type="spellStart"/>
      <w:r>
        <w:t>tripolyphospate</w:t>
      </w:r>
      <w:proofErr w:type="spellEnd"/>
      <w:r>
        <w:t>, sodium carbonate, sodium silicate and sodium sulphate. Concentrates generally contain less sodium (salts) than</w:t>
      </w:r>
      <w:r w:rsidR="00CC0561">
        <w:t xml:space="preserve"> </w:t>
      </w:r>
      <w:r>
        <w:t xml:space="preserve">regular laundry products because sodium is used as </w:t>
      </w:r>
      <w:proofErr w:type="gramStart"/>
      <w:r>
        <w:t>a filler</w:t>
      </w:r>
      <w:proofErr w:type="gramEnd"/>
      <w:r>
        <w:t xml:space="preserve"> in</w:t>
      </w:r>
      <w:r w:rsidR="00CC0561">
        <w:t xml:space="preserve"> </w:t>
      </w:r>
      <w:r>
        <w:t xml:space="preserve">powdered laundry detergents. The amount of sodium in laundry detergents needs to be limited when the </w:t>
      </w:r>
      <w:r w:rsidR="00CC0561">
        <w:t>sewage</w:t>
      </w:r>
      <w:r>
        <w:t xml:space="preserve"> is to be discharged to vegetation or soil absorption areas, for example if the effluent is used as recycled water.</w:t>
      </w:r>
    </w:p>
    <w:p w:rsidR="00F96F21" w:rsidRDefault="00F96F21" w:rsidP="00F96F21">
      <w:r>
        <w:t>Phosphates that enter waterways lead to increased nutrient levels which encourage the growth of algae and bacteria.</w:t>
      </w:r>
    </w:p>
    <w:p w:rsidR="00F96F21" w:rsidRDefault="00F96F21" w:rsidP="00F96F21">
      <w:r>
        <w:t xml:space="preserve">The concentration of phosphate in the mystery laundry powder or detergent solution can be estimated by matching the colour produced to a colour wheel or colour chart for pre-determined concentrations which can be found in a kit such as </w:t>
      </w:r>
      <w:proofErr w:type="spellStart"/>
      <w:r>
        <w:t>Visicolor</w:t>
      </w:r>
      <w:proofErr w:type="spellEnd"/>
      <w:r>
        <w:t xml:space="preserve"> Phosphate Testing kit or phosphate test strips. If using phosphate testing strips, select those that have a range up to at least 100 mg/L. Up to 300–400 mg/L is preferable otherwise it will be difficult to distinguish between the mystery solutions.</w:t>
      </w:r>
    </w:p>
    <w:p w:rsidR="00F96F21" w:rsidRDefault="00F96F21" w:rsidP="00F96F21">
      <w:r>
        <w:t>Acidic solutions have a pH of less than 7, while alkaline solutions have a pH of more than 7. Laundry powders are generally very alkaline with a pH above 8.5. A high pH is required to remove organic matter from clothes such as food stains and sweat. Greywater with a high pH, as a result of laundry products, may be harmful to both plants and the micro-organisms in the soil.</w:t>
      </w:r>
    </w:p>
    <w:p w:rsidR="00F96F21" w:rsidRPr="00CC0561" w:rsidRDefault="00F96F21" w:rsidP="00F96F21">
      <w:pPr>
        <w:rPr>
          <w:b/>
        </w:rPr>
      </w:pPr>
      <w:r w:rsidRPr="00CC0561">
        <w:rPr>
          <w:b/>
        </w:rPr>
        <w:t>Safety note: Under no circumstances should students conduct tests on laundry grey water. Grey water can contain pathogens that may transmit disease. All laundry powder and detergent solution samples for testing must be prepared with clean water.</w:t>
      </w:r>
    </w:p>
    <w:p w:rsidR="00F96F21" w:rsidRPr="0048643F" w:rsidRDefault="00F96F21" w:rsidP="00F96F21">
      <w:pPr>
        <w:pStyle w:val="Heading3"/>
      </w:pPr>
      <w:r w:rsidRPr="0048643F">
        <w:t>Resources</w:t>
      </w:r>
    </w:p>
    <w:p w:rsidR="00F96F21" w:rsidRDefault="00F96F21" w:rsidP="00F96F21">
      <w:r>
        <w:t xml:space="preserve">Quality recycled water for the Werribee Plains: Salt-reduction strategy, </w:t>
      </w:r>
      <w:r w:rsidR="002E4412">
        <w:t>Melbourne Water</w:t>
      </w:r>
      <w:r>
        <w:t xml:space="preserve"> </w:t>
      </w:r>
      <w:r w:rsidR="002E4412">
        <w:t>&lt;</w:t>
      </w:r>
      <w:hyperlink r:id="rId9" w:history="1">
        <w:r w:rsidR="002E4412" w:rsidRPr="00FF497A">
          <w:rPr>
            <w:rStyle w:val="Hyperlink"/>
          </w:rPr>
          <w:t>http://ausvegvic.com.au/pdf/env_Quality_Recycled_Water_for_the_Werribee_Plains.pdf</w:t>
        </w:r>
      </w:hyperlink>
      <w:r w:rsidR="002E4412">
        <w:t xml:space="preserve">&gt; </w:t>
      </w:r>
    </w:p>
    <w:p w:rsidR="00F96F21" w:rsidRDefault="00F96F21" w:rsidP="00F96F21">
      <w:r>
        <w:t>Laundry</w:t>
      </w:r>
      <w:r w:rsidR="002E4412">
        <w:t xml:space="preserve"> Products Research, </w:t>
      </w:r>
      <w:proofErr w:type="spellStart"/>
      <w:r w:rsidR="002E4412">
        <w:t>Lanfax</w:t>
      </w:r>
      <w:proofErr w:type="spellEnd"/>
      <w:r w:rsidR="002E4412">
        <w:t xml:space="preserve"> Labs</w:t>
      </w:r>
    </w:p>
    <w:p w:rsidR="00F96F21" w:rsidRDefault="002E4412" w:rsidP="00F96F21">
      <w:r>
        <w:t>&lt;</w:t>
      </w:r>
      <w:hyperlink r:id="rId10" w:history="1">
        <w:r w:rsidRPr="00FF497A">
          <w:rPr>
            <w:rStyle w:val="Hyperlink"/>
          </w:rPr>
          <w:t>www.lanfaxlabs.com.au/laundry.htm</w:t>
        </w:r>
      </w:hyperlink>
      <w:r>
        <w:t xml:space="preserve">&gt; </w:t>
      </w:r>
    </w:p>
    <w:p w:rsidR="002E4412" w:rsidRDefault="002E4412" w:rsidP="00F96F21">
      <w:r>
        <w:t xml:space="preserve">Sources of </w:t>
      </w:r>
      <w:r w:rsidR="00F7741C">
        <w:t>critical c</w:t>
      </w:r>
      <w:r>
        <w:t xml:space="preserve">ontaminants in domestic wastewater, </w:t>
      </w:r>
      <w:r w:rsidR="00F96F21">
        <w:t>CSIRO</w:t>
      </w:r>
    </w:p>
    <w:p w:rsidR="002E4412" w:rsidRDefault="002E4412" w:rsidP="00F96F21">
      <w:r>
        <w:t>&lt;</w:t>
      </w:r>
      <w:hyperlink r:id="rId11" w:history="1">
        <w:r w:rsidRPr="00FF497A">
          <w:rPr>
            <w:rStyle w:val="Hyperlink"/>
          </w:rPr>
          <w:t>https://www.researchgate.net/profile/Magnus_Moglia/publication/242137154_Sources_of_critical_contaminants_in_domestic_wastewater_contaminant_loads_from_household_appliances/links/0046352e1b69294c9c000000.pdf</w:t>
        </w:r>
      </w:hyperlink>
      <w:r>
        <w:t xml:space="preserve">&gt; </w:t>
      </w:r>
    </w:p>
    <w:p w:rsidR="00F96F21" w:rsidRDefault="00F7741C" w:rsidP="00F96F21">
      <w:r>
        <w:lastRenderedPageBreak/>
        <w:t>Choosing l</w:t>
      </w:r>
      <w:r w:rsidR="00F96F21">
        <w:t>aun</w:t>
      </w:r>
      <w:r>
        <w:t>dry d</w:t>
      </w:r>
      <w:r w:rsidR="002E4412">
        <w:t>etergents, City West Water</w:t>
      </w:r>
    </w:p>
    <w:p w:rsidR="00F96F21" w:rsidRDefault="00F7741C" w:rsidP="00F96F21">
      <w:r>
        <w:t>&lt;</w:t>
      </w:r>
      <w:hyperlink r:id="rId12" w:history="1">
        <w:r w:rsidR="002E4412" w:rsidRPr="00FF497A">
          <w:rPr>
            <w:rStyle w:val="Hyperlink"/>
          </w:rPr>
          <w:t>www.citywestwater.com.au/residents/choosing_laundry_detergents.aspx</w:t>
        </w:r>
      </w:hyperlink>
      <w:r>
        <w:t>&gt;</w:t>
      </w:r>
      <w:r w:rsidR="002E4412">
        <w:t xml:space="preserve"> </w:t>
      </w:r>
    </w:p>
    <w:p w:rsidR="00F96F21" w:rsidRDefault="00F7741C" w:rsidP="00F96F21">
      <w:r>
        <w:t>Electrical c</w:t>
      </w:r>
      <w:r w:rsidR="00F96F21">
        <w:t>on</w:t>
      </w:r>
      <w:r>
        <w:t>ductivity, Healthy Waterways Waterwatch Program</w:t>
      </w:r>
    </w:p>
    <w:p w:rsidR="00F96F21" w:rsidRDefault="00F7741C" w:rsidP="00F96F21">
      <w:r>
        <w:t>&lt;</w:t>
      </w:r>
      <w:hyperlink r:id="rId13" w:anchor="2" w:history="1">
        <w:r w:rsidRPr="00FF497A">
          <w:rPr>
            <w:rStyle w:val="Hyperlink"/>
          </w:rPr>
          <w:t>http://www.waterwatchmelbourne.org.au/content/volunteer_monitoring/what_we_monitor/what_we_monitor.asp#2</w:t>
        </w:r>
      </w:hyperlink>
      <w:r>
        <w:t xml:space="preserve">&gt; </w:t>
      </w:r>
    </w:p>
    <w:p w:rsidR="00F96F21" w:rsidRDefault="00F7741C" w:rsidP="00F96F21">
      <w:r>
        <w:t>P</w:t>
      </w:r>
      <w:r w:rsidR="00F96F21">
        <w:t xml:space="preserve">hosphate test strips: </w:t>
      </w:r>
      <w:proofErr w:type="spellStart"/>
      <w:r w:rsidR="00F96F21">
        <w:t>Macherey</w:t>
      </w:r>
      <w:proofErr w:type="spellEnd"/>
      <w:r w:rsidR="00F96F21">
        <w:t xml:space="preserve"> Nagel phosphate test strips Range</w:t>
      </w:r>
      <w:r>
        <w:t xml:space="preserve"> </w:t>
      </w:r>
      <w:r w:rsidR="00F96F21">
        <w:t>0–100 mg/L phosphate. Gradation 0–3–10–25–50–100, Apps</w:t>
      </w:r>
      <w:r>
        <w:t xml:space="preserve"> </w:t>
      </w:r>
      <w:r w:rsidR="00F96F21">
        <w:t>Laboratories website,</w:t>
      </w:r>
    </w:p>
    <w:p w:rsidR="0048643F" w:rsidRPr="0048643F" w:rsidRDefault="00F7741C" w:rsidP="00F96F21">
      <w:r>
        <w:t>&lt;</w:t>
      </w:r>
      <w:hyperlink r:id="rId14" w:history="1">
        <w:r w:rsidRPr="00FF497A">
          <w:rPr>
            <w:rStyle w:val="Hyperlink"/>
          </w:rPr>
          <w:t>http://appslabs.com.au/index.php?main_page=index&amp;cPath=410_40_28</w:t>
        </w:r>
      </w:hyperlink>
      <w:r w:rsidR="004B44A0">
        <w:t>&gt;</w:t>
      </w:r>
    </w:p>
    <w:sectPr w:rsidR="0048643F" w:rsidRPr="0048643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D36" w:rsidRDefault="00685D36" w:rsidP="0048643F">
      <w:pPr>
        <w:spacing w:before="0" w:after="0"/>
      </w:pPr>
      <w:r>
        <w:separator/>
      </w:r>
    </w:p>
  </w:endnote>
  <w:endnote w:type="continuationSeparator" w:id="0">
    <w:p w:rsidR="00685D36" w:rsidRDefault="00685D36"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64147D" w:rsidRDefault="0064147D">
        <w:pPr>
          <w:pStyle w:val="Footer"/>
          <w:jc w:val="right"/>
        </w:pPr>
        <w:r>
          <w:fldChar w:fldCharType="begin"/>
        </w:r>
        <w:r>
          <w:instrText xml:space="preserve"> PAGE   \* MERGEFORMAT </w:instrText>
        </w:r>
        <w:r>
          <w:fldChar w:fldCharType="separate"/>
        </w:r>
        <w:r w:rsidR="00E44D83">
          <w:rPr>
            <w:noProof/>
          </w:rPr>
          <w:t>5</w:t>
        </w:r>
        <w:r>
          <w:rPr>
            <w:noProof/>
          </w:rPr>
          <w:fldChar w:fldCharType="end"/>
        </w:r>
      </w:p>
    </w:sdtContent>
  </w:sdt>
  <w:p w:rsidR="0064147D" w:rsidRDefault="0064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D36" w:rsidRDefault="00685D36" w:rsidP="0048643F">
      <w:pPr>
        <w:spacing w:before="0" w:after="0"/>
      </w:pPr>
      <w:r>
        <w:separator/>
      </w:r>
    </w:p>
  </w:footnote>
  <w:footnote w:type="continuationSeparator" w:id="0">
    <w:p w:rsidR="00685D36" w:rsidRDefault="00685D36" w:rsidP="0048643F">
      <w:pPr>
        <w:spacing w:before="0" w:after="0"/>
      </w:pPr>
      <w:r>
        <w:continuationSeparator/>
      </w:r>
    </w:p>
  </w:footnote>
  <w:footnote w:id="1">
    <w:p w:rsidR="0064147D" w:rsidRDefault="0064147D"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99C"/>
    <w:multiLevelType w:val="hybridMultilevel"/>
    <w:tmpl w:val="0158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D65A88"/>
    <w:multiLevelType w:val="hybridMultilevel"/>
    <w:tmpl w:val="B9660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A24CE9"/>
    <w:multiLevelType w:val="hybridMultilevel"/>
    <w:tmpl w:val="8EF4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270FF"/>
    <w:multiLevelType w:val="hybridMultilevel"/>
    <w:tmpl w:val="5A5872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6169B5"/>
    <w:multiLevelType w:val="hybridMultilevel"/>
    <w:tmpl w:val="4B2C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27746A"/>
    <w:multiLevelType w:val="hybridMultilevel"/>
    <w:tmpl w:val="63343B68"/>
    <w:lvl w:ilvl="0" w:tplc="7D663518">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5972243"/>
    <w:multiLevelType w:val="hybridMultilevel"/>
    <w:tmpl w:val="2CD8E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7997FF7"/>
    <w:multiLevelType w:val="hybridMultilevel"/>
    <w:tmpl w:val="F4E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883B05"/>
    <w:multiLevelType w:val="hybridMultilevel"/>
    <w:tmpl w:val="D63EB4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7BA06CB"/>
    <w:multiLevelType w:val="hybridMultilevel"/>
    <w:tmpl w:val="7200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51E6221"/>
    <w:multiLevelType w:val="hybridMultilevel"/>
    <w:tmpl w:val="948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A235498"/>
    <w:multiLevelType w:val="hybridMultilevel"/>
    <w:tmpl w:val="198EE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4"/>
  </w:num>
  <w:num w:numId="6">
    <w:abstractNumId w:val="0"/>
  </w:num>
  <w:num w:numId="7">
    <w:abstractNumId w:val="6"/>
  </w:num>
  <w:num w:numId="8">
    <w:abstractNumId w:val="5"/>
  </w:num>
  <w:num w:numId="9">
    <w:abstractNumId w:val="5"/>
    <w:lvlOverride w:ilvl="0">
      <w:startOverride w:val="1"/>
    </w:lvlOverride>
  </w:num>
  <w:num w:numId="10">
    <w:abstractNumId w:val="1"/>
  </w:num>
  <w:num w:numId="11">
    <w:abstractNumId w:val="5"/>
    <w:lvlOverride w:ilvl="0">
      <w:startOverride w:val="1"/>
    </w:lvlOverride>
  </w:num>
  <w:num w:numId="12">
    <w:abstractNumId w:val="10"/>
  </w:num>
  <w:num w:numId="13">
    <w:abstractNumId w:val="2"/>
  </w:num>
  <w:num w:numId="14">
    <w:abstractNumId w:val="5"/>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133F5"/>
    <w:rsid w:val="00053926"/>
    <w:rsid w:val="00057C5C"/>
    <w:rsid w:val="0007062C"/>
    <w:rsid w:val="0008113C"/>
    <w:rsid w:val="000A0F20"/>
    <w:rsid w:val="00143D59"/>
    <w:rsid w:val="00152A1F"/>
    <w:rsid w:val="00163101"/>
    <w:rsid w:val="00205DC2"/>
    <w:rsid w:val="0025128F"/>
    <w:rsid w:val="002E4412"/>
    <w:rsid w:val="00304F15"/>
    <w:rsid w:val="003B28CE"/>
    <w:rsid w:val="003F08F7"/>
    <w:rsid w:val="00424F61"/>
    <w:rsid w:val="004461C4"/>
    <w:rsid w:val="00446EF2"/>
    <w:rsid w:val="0048643F"/>
    <w:rsid w:val="0048677B"/>
    <w:rsid w:val="00492F39"/>
    <w:rsid w:val="00493853"/>
    <w:rsid w:val="004B3A5D"/>
    <w:rsid w:val="004B44A0"/>
    <w:rsid w:val="004C1E10"/>
    <w:rsid w:val="00505ADC"/>
    <w:rsid w:val="00545050"/>
    <w:rsid w:val="00551F59"/>
    <w:rsid w:val="005527C4"/>
    <w:rsid w:val="00564CEB"/>
    <w:rsid w:val="005843C5"/>
    <w:rsid w:val="005E545A"/>
    <w:rsid w:val="005F2E2D"/>
    <w:rsid w:val="0064147D"/>
    <w:rsid w:val="006541B3"/>
    <w:rsid w:val="00685D36"/>
    <w:rsid w:val="006C7086"/>
    <w:rsid w:val="00711610"/>
    <w:rsid w:val="00755113"/>
    <w:rsid w:val="00773405"/>
    <w:rsid w:val="00827B04"/>
    <w:rsid w:val="00861878"/>
    <w:rsid w:val="00862D37"/>
    <w:rsid w:val="008C6C56"/>
    <w:rsid w:val="008F6509"/>
    <w:rsid w:val="00923F13"/>
    <w:rsid w:val="00996CB7"/>
    <w:rsid w:val="009A1C84"/>
    <w:rsid w:val="00A02E80"/>
    <w:rsid w:val="00A43339"/>
    <w:rsid w:val="00AC500A"/>
    <w:rsid w:val="00B566A4"/>
    <w:rsid w:val="00BA435F"/>
    <w:rsid w:val="00BB7FB6"/>
    <w:rsid w:val="00BC3889"/>
    <w:rsid w:val="00C36474"/>
    <w:rsid w:val="00C44075"/>
    <w:rsid w:val="00C534E3"/>
    <w:rsid w:val="00C802D4"/>
    <w:rsid w:val="00CC0561"/>
    <w:rsid w:val="00CE3B3B"/>
    <w:rsid w:val="00D32241"/>
    <w:rsid w:val="00D841D3"/>
    <w:rsid w:val="00D87D0D"/>
    <w:rsid w:val="00D959A4"/>
    <w:rsid w:val="00E44D83"/>
    <w:rsid w:val="00E63B79"/>
    <w:rsid w:val="00E70B98"/>
    <w:rsid w:val="00E720A9"/>
    <w:rsid w:val="00EA4DD8"/>
    <w:rsid w:val="00F101BB"/>
    <w:rsid w:val="00F46A40"/>
    <w:rsid w:val="00F47EF6"/>
    <w:rsid w:val="00F51D16"/>
    <w:rsid w:val="00F60AE8"/>
    <w:rsid w:val="00F62A5E"/>
    <w:rsid w:val="00F7741C"/>
    <w:rsid w:val="00F936E4"/>
    <w:rsid w:val="00F96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watchmelbourne.org.au/content/volunteer_monitoring/what_we_monitor/what_we_monitor.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tywestwater.com.au/residents/choosing_laundry_detergent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rofile/Magnus_Moglia/publication/242137154_Sources_of_critical_contaminants_in_domestic_wastewater_contaminant_loads_from_household_appliances/links/0046352e1b69294c9c00000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anfaxlabs.com.au/laundry.htm" TargetMode="External"/><Relationship Id="rId4" Type="http://schemas.microsoft.com/office/2007/relationships/stylesWithEffects" Target="stylesWithEffects.xml"/><Relationship Id="rId9" Type="http://schemas.openxmlformats.org/officeDocument/2006/relationships/hyperlink" Target="http://ausvegvic.com.au/pdf/env_Quality_Recycled_Water_for_the_Werribee_Plains.pdf" TargetMode="External"/><Relationship Id="rId14" Type="http://schemas.openxmlformats.org/officeDocument/2006/relationships/hyperlink" Target="http://appslabs.com.au/index.php?main_page=index&amp;cPath=410_40_2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7632-24EE-42F0-A210-DB7EE6F0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4</cp:revision>
  <dcterms:created xsi:type="dcterms:W3CDTF">2016-08-21T10:00:00Z</dcterms:created>
  <dcterms:modified xsi:type="dcterms:W3CDTF">2016-08-22T01:16:00Z</dcterms:modified>
</cp:coreProperties>
</file>